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Formulário de aceitação de riscos residuais</w:t>
      </w:r>
    </w:p>
    <w:p>
      <w:pPr>
        <w:spacing w:after="1200"/>
        <w:jc w:val="center"/>
      </w:pPr>
      <w:r>
        <w:rPr>
          <w:color w:val="374151"/>
          <w:sz w:val="22"/>
          <w:szCs w:val="22"/>
          <w:rFonts w:ascii="Calibri" w:cs="Calibri" w:eastAsia="Calibri" w:hAnsi="Calibri"/>
        </w:rPr>
        <w:t xml:space="preserve">Conformidade com o DL n.º 125/2025 (NIS2) — Art. 20(1) e CIR 2024/2690 Anexo 2.1</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O presente formulário tem por objetivo documentar e formalizar a aceitação consciente e informada de riscos residuais de cibersegurança que, após a implementação dos controlos disponíveis, permanecem acima do limiar de tolerância de risco definido pela organização, ou que, embora dentro do apetite de risco, representam riscos significativos que requerem registo e monitorização formal.</w:t>
      </w:r>
    </w:p>
    <w:p>
      <w:pPr>
        <w:spacing w:after="160"/>
      </w:pPr>
      <w:r>
        <w:rPr>
          <w:color w:val="374151"/>
          <w:sz w:val="22"/>
          <w:szCs w:val="22"/>
          <w:rFonts w:ascii="Calibri" w:cs="Calibri" w:eastAsia="Calibri" w:hAnsi="Calibri"/>
        </w:rPr>
        <w:t xml:space="preserve">A aceitação formal de riscos residuais é um requisito de governação estabelecido pelo Art. 20(1) da Diretiva NIS2 e pelo Art. 5.º do DL 125/2025, que atribuem à gestão de topo a responsabilidade pela supervisão e aprovação das decisões de gestão de riscos de cibersegurança. A aceitação de risco não é uma omissão de gestão, mas uma decisão informada, documentada e sujeita a revisão periódica.</w:t>
      </w:r>
    </w:p>
    <w:p>
      <w:pPr>
        <w:spacing w:after="160"/>
      </w:pPr>
      <w:r>
        <w:rPr>
          <w:color w:val="374151"/>
          <w:sz w:val="22"/>
          <w:szCs w:val="22"/>
          <w:rFonts w:ascii="Calibri" w:cs="Calibri" w:eastAsia="Calibri" w:hAnsi="Calibri"/>
        </w:rPr>
        <w:t xml:space="preserve">Este formulário deve ser preenchido individualmente para cada risco residual que seja objeto de decisão de aceitação, devendo ser mantido no registo de riscos da organização e estar disponível para consulta pelo CNCS em caso de supervisão regulatória.</w:t>
      </w:r>
    </w:p>
    <w:p>
      <w:pPr>
        <w:shd w:color="dbeafe" w:val="solid"/>
        <w:spacing w:before="160" w:after="160"/>
        <w:ind w:left="360" w:right="360"/>
      </w:pPr>
      <w:r>
        <w:rPr>
          <w:i/>
          <w:iCs/>
          <w:color w:val="1e3a8a"/>
          <w:sz w:val="22"/>
          <w:szCs w:val="22"/>
          <w:rFonts w:ascii="Calibri" w:cs="Calibri" w:eastAsia="Calibri" w:hAnsi="Calibri"/>
        </w:rPr>
        <w:t xml:space="preserve">Art. 20(1) da Diretiva NIS2 — os órgãos de direção das entidades abrangidas são responsáveis pela aprovação das medidas de gestão dos riscos de cibersegurança e pela supervisão da sua implementação. Art. 5.º do DL 125/2025 — responsabilidade da gestão de topo na gestão de riscos. CIR 2024/2690, Anexo 2.1 — obrigação de documentar as decisões de aceitação de risco e de monitorizar continuamente os riscos aceites.</w:t>
      </w:r>
    </w:p>
    <w:p>
      <w:pPr>
        <w:pStyle w:val="Heading1"/>
        <w:spacing w:before="400" w:after="200"/>
      </w:pPr>
      <w:r>
        <w:rPr>
          <w:b/>
          <w:bCs/>
          <w:color w:val="1e3a8a"/>
          <w:sz w:val="32"/>
          <w:szCs w:val="32"/>
          <w:rFonts w:ascii="Calibri" w:cs="Calibri" w:eastAsia="Calibri" w:hAnsi="Calibri"/>
        </w:rPr>
        <w:t xml:space="preserve">2. Enquadramento legal e obrigações de governação</w:t>
      </w:r>
    </w:p>
    <w:p>
      <w:pPr>
        <w:spacing w:after="160"/>
      </w:pPr>
      <w:r>
        <w:rPr>
          <w:color w:val="374151"/>
          <w:sz w:val="22"/>
          <w:szCs w:val="22"/>
          <w:rFonts w:ascii="Calibri" w:cs="Calibri" w:eastAsia="Calibri" w:hAnsi="Calibri"/>
        </w:rPr>
        <w:t xml:space="preserve">A aceitação formal de riscos residuais de cibersegurança enquadra-se nas seguintes disposições legais e normativas:</w:t>
      </w:r>
    </w:p>
    <w:p>
      <w:pPr>
        <w:pStyle w:val="ListParagraph"/>
        <w:numPr>
          <w:ilvl w:val="0"/>
          <w:numId w:val="1"/>
        </w:numPr>
        <w:spacing w:after="80"/>
      </w:pPr>
      <w:r>
        <w:rPr>
          <w:color w:val="374151"/>
          <w:sz w:val="22"/>
          <w:szCs w:val="22"/>
          <w:rFonts w:ascii="Calibri" w:cs="Calibri" w:eastAsia="Calibri" w:hAnsi="Calibri"/>
        </w:rPr>
        <w:t xml:space="preserve">Art. 20(1) da Diretiva NIS2 — estabelece a responsabilidade pessoal dos membros dos órgãos de direção pela aprovação das medidas de gestão dos riscos de cibersegurança e pela supervisão da sua implementação; a aceitação de riscos que excedam o apetite definido requer aprovação explícita da gestão de topo</w:t>
      </w:r>
    </w:p>
    <w:p>
      <w:pPr>
        <w:pStyle w:val="ListParagraph"/>
        <w:numPr>
          <w:ilvl w:val="0"/>
          <w:numId w:val="1"/>
        </w:numPr>
        <w:spacing w:after="80"/>
      </w:pPr>
      <w:r>
        <w:rPr>
          <w:color w:val="374151"/>
          <w:sz w:val="22"/>
          <w:szCs w:val="22"/>
          <w:rFonts w:ascii="Calibri" w:cs="Calibri" w:eastAsia="Calibri" w:hAnsi="Calibri"/>
        </w:rPr>
        <w:t xml:space="preserve">Art. 5.º do DL 125/2025 — define as responsabilidades específicas da gestão de topo em matéria de cibersegurança, incluindo a aprovação do apetite de risco e a supervisão das decisões de tratamento de riscos</w:t>
      </w:r>
    </w:p>
    <w:p>
      <w:pPr>
        <w:pStyle w:val="ListParagraph"/>
        <w:numPr>
          <w:ilvl w:val="0"/>
          <w:numId w:val="1"/>
        </w:numPr>
        <w:spacing w:after="80"/>
      </w:pPr>
      <w:r>
        <w:rPr>
          <w:color w:val="374151"/>
          <w:sz w:val="22"/>
          <w:szCs w:val="22"/>
          <w:rFonts w:ascii="Calibri" w:cs="Calibri" w:eastAsia="Calibri" w:hAnsi="Calibri"/>
        </w:rPr>
        <w:t xml:space="preserve">Art. 25.º e 26.º do DL 125/2025 — obrigação de adotar uma abordagem baseada no risco, proporcional à exposição, ao estado da arte e aos custos; a aceitação de riscos deve ser documentada como parte desta abordagem</w:t>
      </w:r>
    </w:p>
    <w:p>
      <w:pPr>
        <w:pStyle w:val="ListParagraph"/>
        <w:numPr>
          <w:ilvl w:val="0"/>
          <w:numId w:val="1"/>
        </w:numPr>
        <w:spacing w:after="80"/>
      </w:pPr>
      <w:r>
        <w:rPr>
          <w:color w:val="374151"/>
          <w:sz w:val="22"/>
          <w:szCs w:val="22"/>
          <w:rFonts w:ascii="Calibri" w:cs="Calibri" w:eastAsia="Calibri" w:hAnsi="Calibri"/>
        </w:rPr>
        <w:t xml:space="preserve">CIR 2024/2690, Anexo 2.1 — requisitos específicos para a gestão de riscos das entidades abrangidas pelo NIS2; inclui a obrigação de documentar os riscos aceites e de os monitorizar continuamente</w:t>
      </w:r>
    </w:p>
    <w:p>
      <w:pPr>
        <w:pStyle w:val="ListParagraph"/>
        <w:numPr>
          <w:ilvl w:val="0"/>
          <w:numId w:val="1"/>
        </w:numPr>
        <w:spacing w:after="80"/>
      </w:pPr>
      <w:r>
        <w:rPr>
          <w:color w:val="374151"/>
          <w:sz w:val="22"/>
          <w:szCs w:val="22"/>
          <w:rFonts w:ascii="Calibri" w:cs="Calibri" w:eastAsia="Calibri" w:hAnsi="Calibri"/>
        </w:rPr>
        <w:t xml:space="preserve">ISO/IEC 27001:2022, Secção 6.1.3 — o plano de tratamento de riscos deve incluir as decisões de aceitação de risco, documentando a justificação e os critérios utilizados</w:t>
      </w:r>
    </w:p>
    <w:p>
      <w:pPr>
        <w:spacing w:after="160"/>
      </w:pPr>
      <w:r>
        <w:rPr>
          <w:color w:val="374151"/>
          <w:sz w:val="22"/>
          <w:szCs w:val="22"/>
          <w:rFonts w:ascii="Calibri" w:cs="Calibri" w:eastAsia="Calibri" w:hAnsi="Calibri"/>
        </w:rPr>
        <w:t xml:space="preserve">Nota importante: a aceitação de um risco residual não exime a organização de responsabilidade legal em caso de incidente resultante desse risco. A documentação formal da decisão de aceitação, com a justificação adequada e a aprovação de nível hierárquico apropriado, é um elemento essencial de defesa em caso de escrutínio regulatório.</w:t>
      </w:r>
    </w:p>
    <w:p>
      <w:pPr>
        <w:shd w:color="dbeafe" w:val="solid"/>
        <w:spacing w:before="160" w:after="160"/>
        <w:ind w:left="360" w:right="360"/>
      </w:pPr>
      <w:r>
        <w:rPr>
          <w:i/>
          <w:iCs/>
          <w:color w:val="1e3a8a"/>
          <w:sz w:val="22"/>
          <w:szCs w:val="22"/>
          <w:rFonts w:ascii="Calibri" w:cs="Calibri" w:eastAsia="Calibri" w:hAnsi="Calibri"/>
        </w:rPr>
        <w:t xml:space="preserve">Art. 52.º do DL 125/2025 — regime sancionatório: coimas até 10 000 000 EUR ou 2% do volume de negócios anual global (entidades essenciais) e até 7 000 000 EUR ou 1,4% (entidades importantes) pelo incumprimento das obrigações de gestão de riscos. A documentação das decisões de aceitação de risco é um elemento mitigante em processos de contraordenação.</w:t>
      </w:r>
    </w:p>
    <w:p>
      <w:pPr>
        <w:pStyle w:val="Heading1"/>
        <w:spacing w:before="400" w:after="200"/>
      </w:pPr>
      <w:r>
        <w:rPr>
          <w:b/>
          <w:bCs/>
          <w:color w:val="1e3a8a"/>
          <w:sz w:val="32"/>
          <w:szCs w:val="32"/>
          <w:rFonts w:ascii="Calibri" w:cs="Calibri" w:eastAsia="Calibri" w:hAnsi="Calibri"/>
        </w:rPr>
        <w:t xml:space="preserve">3. Identificação e dados do risco</w:t>
      </w:r>
    </w:p>
    <w:p>
      <w:pPr>
        <w:spacing w:after="160"/>
      </w:pPr>
      <w:r>
        <w:rPr>
          <w:color w:val="374151"/>
          <w:sz w:val="22"/>
          <w:szCs w:val="22"/>
          <w:rFonts w:ascii="Calibri" w:cs="Calibri" w:eastAsia="Calibri" w:hAnsi="Calibri"/>
        </w:rPr>
        <w:t xml:space="preserve">Identificação completa do risco objeto do presente formulário de aceitação. Todos os campos são obrigatórios e devem ser preenchidos com base na avaliação de riscos documentada.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shd w:color="1e3a8a" w:val="solid"/>
            <w:vAlign w:val="center"/>
          </w:tcPr>
          <w:p>
            <w:r>
              <w:rPr>
                <w:b/>
                <w:bCs/>
                <w:color w:val="ffffff"/>
                <w:sz w:val="22"/>
                <w:szCs w:val="22"/>
                <w:rFonts w:ascii="Calibri" w:cs="Calibri" w:eastAsia="Calibri" w:hAnsi="Calibri"/>
              </w:rPr>
              <w:t xml:space="preserve">ID do risco</w:t>
            </w:r>
          </w:p>
        </w:tc>
        <w:tc>
          <w:tcPr>
            <w:tcW w:type="pct" w:w="25%"/>
            <w:vAlign w:val="center"/>
          </w:tcPr>
          <w:p>
            <w:r>
              <w:rPr>
                <w:color w:val="374151"/>
                <w:sz w:val="22"/>
                <w:szCs w:val="22"/>
                <w:rFonts w:ascii="Calibri" w:cs="Calibri" w:eastAsia="Calibri" w:hAnsi="Calibri"/>
              </w:rPr>
              <w:t xml:space="preserve">[Ex: RISK-2025-001]</w:t>
            </w:r>
          </w:p>
        </w:tc>
        <w:tc>
          <w:tcPr>
            <w:tcW w:type="pct" w:w="25%"/>
            <w:shd w:color="1e3a8a" w:val="solid"/>
            <w:vAlign w:val="center"/>
          </w:tcPr>
          <w:p>
            <w:r>
              <w:rPr>
                <w:b/>
                <w:bCs/>
                <w:color w:val="ffffff"/>
                <w:sz w:val="22"/>
                <w:szCs w:val="22"/>
                <w:rFonts w:ascii="Calibri" w:cs="Calibri" w:eastAsia="Calibri" w:hAnsi="Calibri"/>
              </w:rPr>
              <w:t xml:space="preserve">Data de identificação</w:t>
            </w:r>
          </w:p>
        </w:tc>
        <w:tc>
          <w:tcPr>
            <w:tcW w:type="pct" w:w="25%"/>
            <w:vAlign w:val="center"/>
          </w:tcPr>
          <w:p>
            <w:r>
              <w:rPr>
                <w:color w:val="374151"/>
                <w:sz w:val="22"/>
                <w:szCs w:val="22"/>
                <w:rFonts w:ascii="Calibri" w:cs="Calibri" w:eastAsia="Calibri" w:hAnsi="Calibri"/>
              </w:rPr>
              <w:t xml:space="preserve">[DD/MM/AAAA]</w:t>
            </w:r>
          </w:p>
        </w:tc>
      </w:tr>
      <w:tr>
        <w:tc>
          <w:tcPr>
            <w:tcW w:type="pct" w:w="25%"/>
            <w:shd w:color="1e3a8a" w:val="solid"/>
            <w:vAlign w:val="center"/>
          </w:tcPr>
          <w:p>
            <w:r>
              <w:rPr>
                <w:b/>
                <w:bCs/>
                <w:color w:val="ffffff"/>
                <w:sz w:val="22"/>
                <w:szCs w:val="22"/>
                <w:rFonts w:ascii="Calibri" w:cs="Calibri" w:eastAsia="Calibri" w:hAnsi="Calibri"/>
              </w:rPr>
              <w:t xml:space="preserve">Descrição do risco</w:t>
            </w:r>
          </w:p>
        </w:tc>
        <w:tc>
          <w:tcPr>
            <w:tcW w:type="pct" w:w="25%"/>
            <w:vAlign w:val="center"/>
          </w:tcPr>
          <w:p>
            <w:r>
              <w:rPr>
                <w:color w:val="374151"/>
                <w:sz w:val="22"/>
                <w:szCs w:val="22"/>
                <w:rFonts w:ascii="Calibri" w:cs="Calibri" w:eastAsia="Calibri" w:hAnsi="Calibri"/>
              </w:rPr>
              <w:t xml:space="preserve">[Descrição clara e objetiva do risco — ameaça, vulnerabilidade e potencial impacto]</w:t>
            </w:r>
          </w:p>
        </w:tc>
        <w:tc>
          <w:tcPr>
            <w:tcW w:type="pct" w:w="25%"/>
            <w:shd w:color="1e3a8a" w:val="solid"/>
            <w:vAlign w:val="center"/>
          </w:tcPr>
          <w:p>
            <w:r>
              <w:rPr>
                <w:b/>
                <w:bCs/>
                <w:color w:val="ffffff"/>
                <w:sz w:val="22"/>
                <w:szCs w:val="22"/>
                <w:rFonts w:ascii="Calibri" w:cs="Calibri" w:eastAsia="Calibri" w:hAnsi="Calibri"/>
              </w:rPr>
              <w:t xml:space="preserve">Proprietário do risco</w:t>
            </w:r>
          </w:p>
        </w:tc>
        <w:tc>
          <w:tcPr>
            <w:tcW w:type="pct" w:w="25%"/>
            <w:vAlign w:val="center"/>
          </w:tcPr>
          <w:p>
            <w:r>
              <w:rPr>
                <w:color w:val="374151"/>
                <w:sz w:val="22"/>
                <w:szCs w:val="22"/>
                <w:rFonts w:ascii="Calibri" w:cs="Calibri" w:eastAsia="Calibri" w:hAnsi="Calibri"/>
              </w:rPr>
              <w:t xml:space="preserve">[Nome e cargo]</w:t>
            </w:r>
          </w:p>
        </w:tc>
      </w:tr>
      <w:tr>
        <w:tc>
          <w:tcPr>
            <w:tcW w:type="pct" w:w="25%"/>
            <w:shd w:color="1e3a8a" w:val="solid"/>
            <w:vAlign w:val="center"/>
          </w:tcPr>
          <w:p>
            <w:r>
              <w:rPr>
                <w:b/>
                <w:bCs/>
                <w:color w:val="ffffff"/>
                <w:sz w:val="22"/>
                <w:szCs w:val="22"/>
                <w:rFonts w:ascii="Calibri" w:cs="Calibri" w:eastAsia="Calibri" w:hAnsi="Calibri"/>
              </w:rPr>
              <w:t xml:space="preserve">Ativo(s) afetado(s)</w:t>
            </w:r>
          </w:p>
        </w:tc>
        <w:tc>
          <w:tcPr>
            <w:tcW w:type="pct" w:w="25%"/>
            <w:vAlign w:val="center"/>
          </w:tcPr>
          <w:p>
            <w:r>
              <w:rPr>
                <w:color w:val="374151"/>
                <w:sz w:val="22"/>
                <w:szCs w:val="22"/>
                <w:rFonts w:ascii="Calibri" w:cs="Calibri" w:eastAsia="Calibri" w:hAnsi="Calibri"/>
              </w:rPr>
              <w:t xml:space="preserve">[Sistemas, processos, dados ou infraestrutura exposta ao risco]</w:t>
            </w:r>
          </w:p>
        </w:tc>
        <w:tc>
          <w:tcPr>
            <w:tcW w:type="pct" w:w="25%"/>
            <w:shd w:color="1e3a8a" w:val="solid"/>
            <w:vAlign w:val="center"/>
          </w:tcPr>
          <w:p>
            <w:r>
              <w:rPr>
                <w:b/>
                <w:bCs/>
                <w:color w:val="ffffff"/>
                <w:sz w:val="22"/>
                <w:szCs w:val="22"/>
                <w:rFonts w:ascii="Calibri" w:cs="Calibri" w:eastAsia="Calibri" w:hAnsi="Calibri"/>
              </w:rPr>
              <w:t xml:space="preserve">Processo crítico afetado</w:t>
            </w:r>
          </w:p>
        </w:tc>
        <w:tc>
          <w:tcPr>
            <w:tcW w:type="pct" w:w="25%"/>
            <w:vAlign w:val="center"/>
          </w:tcPr>
          <w:p>
            <w:r>
              <w:rPr>
                <w:color w:val="374151"/>
                <w:sz w:val="22"/>
                <w:szCs w:val="22"/>
                <w:rFonts w:ascii="Calibri" w:cs="Calibri" w:eastAsia="Calibri" w:hAnsi="Calibri"/>
              </w:rPr>
              <w:t xml:space="preserve">[Nome do processo]</w:t>
            </w:r>
          </w:p>
        </w:tc>
      </w:tr>
      <w:tr>
        <w:tc>
          <w:tcPr>
            <w:tcW w:type="pct" w:w="25%"/>
            <w:shd w:color="1e3a8a" w:val="solid"/>
            <w:vAlign w:val="center"/>
          </w:tcPr>
          <w:p>
            <w:r>
              <w:rPr>
                <w:b/>
                <w:bCs/>
                <w:color w:val="ffffff"/>
                <w:sz w:val="22"/>
                <w:szCs w:val="22"/>
                <w:rFonts w:ascii="Calibri" w:cs="Calibri" w:eastAsia="Calibri" w:hAnsi="Calibri"/>
              </w:rPr>
              <w:t xml:space="preserve">Classificação atual do risco</w:t>
            </w:r>
          </w:p>
        </w:tc>
        <w:tc>
          <w:tcPr>
            <w:tcW w:type="pct" w:w="25%"/>
            <w:vAlign w:val="center"/>
          </w:tcPr>
          <w:p>
            <w:r>
              <w:rPr>
                <w:color w:val="374151"/>
                <w:sz w:val="22"/>
                <w:szCs w:val="22"/>
                <w:rFonts w:ascii="Calibri" w:cs="Calibri" w:eastAsia="Calibri" w:hAnsi="Calibri"/>
              </w:rPr>
              <w:t xml:space="preserve">[Baixo / Médio / Alto / Muito alto]</w:t>
            </w:r>
          </w:p>
        </w:tc>
        <w:tc>
          <w:tcPr>
            <w:tcW w:type="pct" w:w="25%"/>
            <w:shd w:color="1e3a8a" w:val="solid"/>
            <w:vAlign w:val="center"/>
          </w:tcPr>
          <w:p>
            <w:r>
              <w:rPr>
                <w:b/>
                <w:bCs/>
                <w:color w:val="ffffff"/>
                <w:sz w:val="22"/>
                <w:szCs w:val="22"/>
                <w:rFonts w:ascii="Calibri" w:cs="Calibri" w:eastAsia="Calibri" w:hAnsi="Calibri"/>
              </w:rPr>
              <w:t xml:space="preserve">Pontuação (P×I)</w:t>
            </w:r>
          </w:p>
        </w:tc>
        <w:tc>
          <w:tcPr>
            <w:tcW w:type="pct" w:w="25%"/>
            <w:vAlign w:val="center"/>
          </w:tcPr>
          <w:p>
            <w:r>
              <w:rPr>
                <w:color w:val="374151"/>
                <w:sz w:val="22"/>
                <w:szCs w:val="22"/>
                <w:rFonts w:ascii="Calibri" w:cs="Calibri" w:eastAsia="Calibri" w:hAnsi="Calibri"/>
              </w:rPr>
              <w:t xml:space="preserve">[Valor: 1–25]</w:t>
            </w:r>
          </w:p>
        </w:tc>
      </w:tr>
      <w:tr>
        <w:tc>
          <w:tcPr>
            <w:tcW w:type="pct" w:w="25%"/>
            <w:shd w:color="1e3a8a" w:val="solid"/>
            <w:vAlign w:val="center"/>
          </w:tcPr>
          <w:p>
            <w:r>
              <w:rPr>
                <w:b/>
                <w:bCs/>
                <w:color w:val="ffffff"/>
                <w:sz w:val="22"/>
                <w:szCs w:val="22"/>
                <w:rFonts w:ascii="Calibri" w:cs="Calibri" w:eastAsia="Calibri" w:hAnsi="Calibri"/>
              </w:rPr>
              <w:t xml:space="preserve">Probabilidade de ocorrência</w:t>
            </w:r>
          </w:p>
        </w:tc>
        <w:tc>
          <w:tcPr>
            <w:tcW w:type="pct" w:w="25%"/>
            <w:vAlign w:val="center"/>
          </w:tcPr>
          <w:p>
            <w:r>
              <w:rPr>
                <w:color w:val="374151"/>
                <w:sz w:val="22"/>
                <w:szCs w:val="22"/>
                <w:rFonts w:ascii="Calibri" w:cs="Calibri" w:eastAsia="Calibri" w:hAnsi="Calibri"/>
              </w:rPr>
              <w:t xml:space="preserve">[1–5 — com justificação baseada em evidências]</w:t>
            </w:r>
          </w:p>
        </w:tc>
        <w:tc>
          <w:tcPr>
            <w:tcW w:type="pct" w:w="25%"/>
            <w:shd w:color="1e3a8a" w:val="solid"/>
            <w:vAlign w:val="center"/>
          </w:tcPr>
          <w:p>
            <w:r>
              <w:rPr>
                <w:b/>
                <w:bCs/>
                <w:color w:val="ffffff"/>
                <w:sz w:val="22"/>
                <w:szCs w:val="22"/>
                <w:rFonts w:ascii="Calibri" w:cs="Calibri" w:eastAsia="Calibri" w:hAnsi="Calibri"/>
              </w:rPr>
              <w:t xml:space="preserve">Impacto potencial</w:t>
            </w:r>
          </w:p>
        </w:tc>
        <w:tc>
          <w:tcPr>
            <w:tcW w:type="pct" w:w="25%"/>
            <w:vAlign w:val="center"/>
          </w:tcPr>
          <w:p>
            <w:r>
              <w:rPr>
                <w:color w:val="374151"/>
                <w:sz w:val="22"/>
                <w:szCs w:val="22"/>
                <w:rFonts w:ascii="Calibri" w:cs="Calibri" w:eastAsia="Calibri" w:hAnsi="Calibri"/>
              </w:rPr>
              <w:t xml:space="preserve">[1–5 — com dimensões consideradas]</w:t>
            </w:r>
          </w:p>
        </w:tc>
      </w:tr>
      <w:tr>
        <w:tc>
          <w:tcPr>
            <w:tcW w:type="pct" w:w="25%"/>
            <w:shd w:color="1e3a8a" w:val="solid"/>
            <w:vAlign w:val="center"/>
          </w:tcPr>
          <w:p>
            <w:r>
              <w:rPr>
                <w:b/>
                <w:bCs/>
                <w:color w:val="ffffff"/>
                <w:sz w:val="22"/>
                <w:szCs w:val="22"/>
                <w:rFonts w:ascii="Calibri" w:cs="Calibri" w:eastAsia="Calibri" w:hAnsi="Calibri"/>
              </w:rPr>
              <w:t xml:space="preserve">Data da última avaliação</w:t>
            </w:r>
          </w:p>
        </w:tc>
        <w:tc>
          <w:tcPr>
            <w:tcW w:type="pct" w:w="25%"/>
            <w:vAlign w:val="center"/>
          </w:tcPr>
          <w:p>
            <w:r>
              <w:rPr>
                <w:color w:val="374151"/>
                <w:sz w:val="22"/>
                <w:szCs w:val="22"/>
                <w:rFonts w:ascii="Calibri" w:cs="Calibri" w:eastAsia="Calibri" w:hAnsi="Calibri"/>
              </w:rPr>
              <w:t xml:space="preserve">[DD/MM/AAAA]</w:t>
            </w:r>
          </w:p>
        </w:tc>
        <w:tc>
          <w:tcPr>
            <w:tcW w:type="pct" w:w="25%"/>
            <w:shd w:color="1e3a8a" w:val="solid"/>
            <w:vAlign w:val="center"/>
          </w:tcPr>
          <w:p>
            <w:r>
              <w:rPr>
                <w:b/>
                <w:bCs/>
                <w:color w:val="ffffff"/>
                <w:sz w:val="22"/>
                <w:szCs w:val="22"/>
                <w:rFonts w:ascii="Calibri" w:cs="Calibri" w:eastAsia="Calibri" w:hAnsi="Calibri"/>
              </w:rPr>
              <w:t xml:space="preserve">Próxima avaliação prevista</w:t>
            </w:r>
          </w:p>
        </w:tc>
        <w:tc>
          <w:tcPr>
            <w:tcW w:type="pct" w:w="25%"/>
            <w:vAlign w:val="center"/>
          </w:tcPr>
          <w:p>
            <w:r>
              <w:rPr>
                <w:color w:val="374151"/>
                <w:sz w:val="22"/>
                <w:szCs w:val="22"/>
                <w:rFonts w:ascii="Calibri" w:cs="Calibri" w:eastAsia="Calibri" w:hAnsi="Calibri"/>
              </w:rPr>
              <w:t xml:space="preserve">[DD/MM/AAAA]</w:t>
            </w:r>
          </w:p>
        </w:tc>
      </w:tr>
    </w:tbl>
    <w:p>
      <w:pPr>
        <w:spacing w:after="160"/>
      </w:pPr>
    </w:p>
    <w:p>
      <w:pPr>
        <w:pStyle w:val="Heading1"/>
        <w:spacing w:before="400" w:after="200"/>
      </w:pPr>
      <w:r>
        <w:rPr>
          <w:b/>
          <w:bCs/>
          <w:color w:val="1e3a8a"/>
          <w:sz w:val="32"/>
          <w:szCs w:val="32"/>
          <w:rFonts w:ascii="Calibri" w:cs="Calibri" w:eastAsia="Calibri" w:hAnsi="Calibri"/>
        </w:rPr>
        <w:t xml:space="preserve">4. Análise do risco residual</w:t>
      </w:r>
    </w:p>
    <w:p>
      <w:pPr>
        <w:spacing w:after="160"/>
      </w:pPr>
      <w:r>
        <w:rPr>
          <w:color w:val="374151"/>
          <w:sz w:val="22"/>
          <w:szCs w:val="22"/>
          <w:rFonts w:ascii="Calibri" w:cs="Calibri" w:eastAsia="Calibri" w:hAnsi="Calibri"/>
        </w:rPr>
        <w:t xml:space="preserve">Avaliação do nível de risco residual após a implementação de todos os controlos disponíveis e viáveis. O risco residual é o risco que permanece e é objeto de aceitação formal pelo presente formulário.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35%"/>
            <w:shd w:color="1e3a8a" w:val="solid"/>
            <w:vAlign w:val="center"/>
          </w:tcPr>
          <w:p>
            <w:r>
              <w:rPr>
                <w:b/>
                <w:bCs/>
                <w:color w:val="ffffff"/>
                <w:sz w:val="22"/>
                <w:szCs w:val="22"/>
                <w:rFonts w:ascii="Calibri" w:cs="Calibri" w:eastAsia="Calibri" w:hAnsi="Calibri"/>
              </w:rPr>
              <w:t xml:space="preserve">Probabilidade residual (após controlos)</w:t>
            </w:r>
          </w:p>
        </w:tc>
        <w:tc>
          <w:tcPr>
            <w:tcW w:type="pct" w:w="15%"/>
            <w:vAlign w:val="center"/>
          </w:tcPr>
          <w:p>
            <w:r>
              <w:rPr>
                <w:color w:val="374151"/>
                <w:sz w:val="22"/>
                <w:szCs w:val="22"/>
                <w:rFonts w:ascii="Calibri" w:cs="Calibri" w:eastAsia="Calibri" w:hAnsi="Calibri"/>
              </w:rPr>
              <w:t xml:space="preserve">[1–5]</w:t>
            </w:r>
          </w:p>
        </w:tc>
        <w:tc>
          <w:tcPr>
            <w:tcW w:type="pct" w:w="35%"/>
            <w:shd w:color="1e3a8a" w:val="solid"/>
            <w:vAlign w:val="center"/>
          </w:tcPr>
          <w:p>
            <w:r>
              <w:rPr>
                <w:b/>
                <w:bCs/>
                <w:color w:val="ffffff"/>
                <w:sz w:val="22"/>
                <w:szCs w:val="22"/>
                <w:rFonts w:ascii="Calibri" w:cs="Calibri" w:eastAsia="Calibri" w:hAnsi="Calibri"/>
              </w:rPr>
              <w:t xml:space="preserve">Impacto residual (após controlos)</w:t>
            </w:r>
          </w:p>
        </w:tc>
        <w:tc>
          <w:tcPr>
            <w:tcW w:type="pct" w:w="15%"/>
            <w:vAlign w:val="center"/>
          </w:tcPr>
          <w:p>
            <w:r>
              <w:rPr>
                <w:color w:val="374151"/>
                <w:sz w:val="22"/>
                <w:szCs w:val="22"/>
                <w:rFonts w:ascii="Calibri" w:cs="Calibri" w:eastAsia="Calibri" w:hAnsi="Calibri"/>
              </w:rPr>
              <w:t xml:space="preserve">[1–5]</w:t>
            </w:r>
          </w:p>
        </w:tc>
      </w:tr>
      <w:tr>
        <w:tc>
          <w:tcPr>
            <w:tcW w:type="pct" w:w="35%"/>
            <w:shd w:color="1e3a8a" w:val="solid"/>
            <w:vAlign w:val="center"/>
          </w:tcPr>
          <w:p>
            <w:r>
              <w:rPr>
                <w:b/>
                <w:bCs/>
                <w:color w:val="ffffff"/>
                <w:sz w:val="22"/>
                <w:szCs w:val="22"/>
                <w:rFonts w:ascii="Calibri" w:cs="Calibri" w:eastAsia="Calibri" w:hAnsi="Calibri"/>
              </w:rPr>
              <w:t xml:space="preserve">Nível de risco residual</w:t>
            </w:r>
          </w:p>
        </w:tc>
        <w:tc>
          <w:tcPr>
            <w:tcW w:type="pct" w:w="15%"/>
            <w:vAlign w:val="center"/>
          </w:tcPr>
          <w:p>
            <w:r>
              <w:rPr>
                <w:color w:val="374151"/>
                <w:sz w:val="22"/>
                <w:szCs w:val="22"/>
                <w:rFonts w:ascii="Calibri" w:cs="Calibri" w:eastAsia="Calibri" w:hAnsi="Calibri"/>
              </w:rPr>
              <w:t xml:space="preserve">[Baixo / Médio / Alto / Muito alto]</w:t>
            </w:r>
          </w:p>
        </w:tc>
        <w:tc>
          <w:tcPr>
            <w:tcW w:type="pct" w:w="35%"/>
            <w:shd w:color="1e3a8a" w:val="solid"/>
            <w:vAlign w:val="center"/>
          </w:tcPr>
          <w:p>
            <w:r>
              <w:rPr>
                <w:b/>
                <w:bCs/>
                <w:color w:val="ffffff"/>
                <w:sz w:val="22"/>
                <w:szCs w:val="22"/>
                <w:rFonts w:ascii="Calibri" w:cs="Calibri" w:eastAsia="Calibri" w:hAnsi="Calibri"/>
              </w:rPr>
              <w:t xml:space="preserve">Pontuação residual (P×I)</w:t>
            </w:r>
          </w:p>
        </w:tc>
        <w:tc>
          <w:tcPr>
            <w:tcW w:type="pct" w:w="15%"/>
            <w:vAlign w:val="center"/>
          </w:tcPr>
          <w:p>
            <w:r>
              <w:rPr>
                <w:color w:val="374151"/>
                <w:sz w:val="22"/>
                <w:szCs w:val="22"/>
                <w:rFonts w:ascii="Calibri" w:cs="Calibri" w:eastAsia="Calibri" w:hAnsi="Calibri"/>
              </w:rPr>
              <w:t xml:space="preserve">[Valor: 1–25]</w:t>
            </w:r>
          </w:p>
        </w:tc>
      </w:tr>
      <w:tr>
        <w:tc>
          <w:tcPr>
            <w:tcW w:type="pct" w:w="35%"/>
            <w:shd w:color="1e3a8a" w:val="solid"/>
            <w:vAlign w:val="center"/>
          </w:tcPr>
          <w:p>
            <w:r>
              <w:rPr>
                <w:b/>
                <w:bCs/>
                <w:color w:val="ffffff"/>
                <w:sz w:val="22"/>
                <w:szCs w:val="22"/>
                <w:rFonts w:ascii="Calibri" w:cs="Calibri" w:eastAsia="Calibri" w:hAnsi="Calibri"/>
              </w:rPr>
              <w:t xml:space="preserve">Redução de risco alcançada</w:t>
            </w:r>
          </w:p>
        </w:tc>
        <w:tc>
          <w:tcPr>
            <w:tcW w:type="pct" w:w="15%"/>
            <w:vAlign w:val="center"/>
          </w:tcPr>
          <w:p>
            <w:r>
              <w:rPr>
                <w:color w:val="374151"/>
                <w:sz w:val="22"/>
                <w:szCs w:val="22"/>
                <w:rFonts w:ascii="Calibri" w:cs="Calibri" w:eastAsia="Calibri" w:hAnsi="Calibri"/>
              </w:rPr>
              <w:t xml:space="preserve">[Ex: de 20 (muito alto) para 12 (alto)]</w:t>
            </w:r>
          </w:p>
        </w:tc>
        <w:tc>
          <w:tcPr>
            <w:tcW w:type="pct" w:w="35%"/>
            <w:shd w:color="1e3a8a" w:val="solid"/>
            <w:vAlign w:val="center"/>
          </w:tcPr>
          <w:p>
            <w:r>
              <w:rPr>
                <w:b/>
                <w:bCs/>
                <w:color w:val="ffffff"/>
                <w:sz w:val="22"/>
                <w:szCs w:val="22"/>
                <w:rFonts w:ascii="Calibri" w:cs="Calibri" w:eastAsia="Calibri" w:hAnsi="Calibri"/>
              </w:rPr>
              <w:t xml:space="preserve">Redução percentual</w:t>
            </w:r>
          </w:p>
        </w:tc>
        <w:tc>
          <w:tcPr>
            <w:tcW w:type="pct" w:w="15%"/>
            <w:vAlign w:val="center"/>
          </w:tcPr>
          <w:p>
            <w:r>
              <w:rPr>
                <w:color w:val="374151"/>
                <w:sz w:val="22"/>
                <w:szCs w:val="22"/>
                <w:rFonts w:ascii="Calibri" w:cs="Calibri" w:eastAsia="Calibri" w:hAnsi="Calibri"/>
              </w:rPr>
              <w:t xml:space="preserve">[Ex: 40%]</w:t>
            </w:r>
          </w:p>
        </w:tc>
      </w:tr>
      <w:tr>
        <w:tc>
          <w:tcPr>
            <w:tcW w:type="pct" w:w="35%"/>
            <w:shd w:color="1e3a8a" w:val="solid"/>
            <w:vAlign w:val="center"/>
          </w:tcPr>
          <w:p>
            <w:r>
              <w:rPr>
                <w:b/>
                <w:bCs/>
                <w:color w:val="ffffff"/>
                <w:sz w:val="22"/>
                <w:szCs w:val="22"/>
                <w:rFonts w:ascii="Calibri" w:cs="Calibri" w:eastAsia="Calibri" w:hAnsi="Calibri"/>
              </w:rPr>
              <w:t xml:space="preserve">Dentro do apetite de risco?</w:t>
            </w:r>
          </w:p>
        </w:tc>
        <w:tc>
          <w:tcPr>
            <w:tcW w:type="pct" w:w="15%"/>
            <w:vAlign w:val="center"/>
          </w:tcPr>
          <w:p>
            <w:r>
              <w:rPr>
                <w:color w:val="374151"/>
                <w:sz w:val="22"/>
                <w:szCs w:val="22"/>
                <w:rFonts w:ascii="Calibri" w:cs="Calibri" w:eastAsia="Calibri" w:hAnsi="Calibri"/>
              </w:rPr>
              <w:t xml:space="preserve">[Sim / Não — se Não, justificação obrigatória]</w:t>
            </w:r>
          </w:p>
        </w:tc>
        <w:tc>
          <w:tcPr>
            <w:tcW w:type="pct" w:w="35%"/>
            <w:shd w:color="1e3a8a" w:val="solid"/>
            <w:vAlign w:val="center"/>
          </w:tcPr>
          <w:p>
            <w:r>
              <w:rPr>
                <w:b/>
                <w:bCs/>
                <w:color w:val="ffffff"/>
                <w:sz w:val="22"/>
                <w:szCs w:val="22"/>
                <w:rFonts w:ascii="Calibri" w:cs="Calibri" w:eastAsia="Calibri" w:hAnsi="Calibri"/>
              </w:rPr>
              <w:t xml:space="preserve">Exceção ao apetite?</w:t>
            </w:r>
          </w:p>
        </w:tc>
        <w:tc>
          <w:tcPr>
            <w:tcW w:type="pct" w:w="15%"/>
            <w:vAlign w:val="center"/>
          </w:tcPr>
          <w:p>
            <w:r>
              <w:rPr>
                <w:color w:val="374151"/>
                <w:sz w:val="22"/>
                <w:szCs w:val="22"/>
                <w:rFonts w:ascii="Calibri" w:cs="Calibri" w:eastAsia="Calibri" w:hAnsi="Calibri"/>
              </w:rPr>
              <w:t xml:space="preserve">[Sim / Não]</w:t>
            </w:r>
          </w:p>
        </w:tc>
      </w:tr>
    </w:tbl>
    <w:p>
      <w:pPr>
        <w:spacing w:after="160"/>
      </w:pPr>
    </w:p>
    <w:p>
      <w:pPr>
        <w:pStyle w:val="Heading2"/>
        <w:spacing w:before="320" w:after="160"/>
      </w:pPr>
      <w:r>
        <w:rPr>
          <w:b/>
          <w:bCs/>
          <w:color w:val="1e3a8a"/>
          <w:sz w:val="28"/>
          <w:szCs w:val="28"/>
          <w:rFonts w:ascii="Calibri" w:cs="Calibri" w:eastAsia="Calibri" w:hAnsi="Calibri"/>
        </w:rPr>
        <w:t xml:space="preserve">4.1. Justificação da avaliação do risco residual</w:t>
      </w:r>
    </w:p>
    <w:p>
      <w:pPr>
        <w:spacing w:after="160"/>
      </w:pPr>
      <w:r>
        <w:rPr>
          <w:color w:val="374151"/>
          <w:sz w:val="22"/>
          <w:szCs w:val="22"/>
          <w:rFonts w:ascii="Calibri" w:cs="Calibri" w:eastAsia="Calibri" w:hAnsi="Calibri"/>
        </w:rPr>
        <w:t xml:space="preserve">[Descrever detalhadamente como foi obtida a estimativa do risco residual: que metodologia foi utilizada, que controlos foram considerados e qual a sua eficácia estimada, com base em que evidências (resultados de testes de penetração, histórico de incidentes, benchmarks do setor, etc.)]</w:t>
      </w:r>
    </w:p>
    <w:p>
      <w:pPr>
        <w:pStyle w:val="Heading1"/>
        <w:spacing w:before="400" w:after="200"/>
      </w:pPr>
      <w:r>
        <w:rPr>
          <w:b/>
          <w:bCs/>
          <w:color w:val="1e3a8a"/>
          <w:sz w:val="32"/>
          <w:szCs w:val="32"/>
          <w:rFonts w:ascii="Calibri" w:cs="Calibri" w:eastAsia="Calibri" w:hAnsi="Calibri"/>
        </w:rPr>
        <w:t xml:space="preserve">5. Controlos de segurança existentes</w:t>
      </w:r>
    </w:p>
    <w:p>
      <w:pPr>
        <w:spacing w:after="160"/>
      </w:pPr>
      <w:r>
        <w:rPr>
          <w:color w:val="374151"/>
          <w:sz w:val="22"/>
          <w:szCs w:val="22"/>
          <w:rFonts w:ascii="Calibri" w:cs="Calibri" w:eastAsia="Calibri" w:hAnsi="Calibri"/>
        </w:rPr>
        <w:t xml:space="preserve">Descrição detalhada dos controlos de segurança já implementados que mitigam o risco identificado. Estes controlos foram considerados na determinação do risco residual apresentado na secção anterior.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Controlo implementado</w:t>
            </w:r>
          </w:p>
        </w:tc>
        <w:tc>
          <w:tcPr>
            <w:shd w:color="1e3a8a" w:val="solid"/>
            <w:vAlign w:val="center"/>
          </w:tcPr>
          <w:p>
            <w:pPr>
              <w:jc w:val="center"/>
            </w:pPr>
            <w:r>
              <w:rPr>
                <w:b/>
                <w:bCs/>
                <w:color w:val="ffffff"/>
                <w:sz w:val="22"/>
                <w:szCs w:val="22"/>
                <w:rFonts w:ascii="Calibri" w:cs="Calibri" w:eastAsia="Calibri" w:hAnsi="Calibri"/>
              </w:rPr>
              <w:t xml:space="preserve">Tipo</w:t>
            </w:r>
          </w:p>
        </w:tc>
        <w:tc>
          <w:tcPr>
            <w:shd w:color="1e3a8a" w:val="solid"/>
            <w:vAlign w:val="center"/>
          </w:tcPr>
          <w:p>
            <w:pPr>
              <w:jc w:val="center"/>
            </w:pPr>
            <w:r>
              <w:rPr>
                <w:b/>
                <w:bCs/>
                <w:color w:val="ffffff"/>
                <w:sz w:val="22"/>
                <w:szCs w:val="22"/>
                <w:rFonts w:ascii="Calibri" w:cs="Calibri" w:eastAsia="Calibri" w:hAnsi="Calibri"/>
              </w:rPr>
              <w:t xml:space="preserve">Eficácia estimada</w:t>
            </w:r>
          </w:p>
        </w:tc>
        <w:tc>
          <w:tcPr>
            <w:shd w:color="1e3a8a" w:val="solid"/>
            <w:vAlign w:val="center"/>
          </w:tcPr>
          <w:p>
            <w:pPr>
              <w:jc w:val="center"/>
            </w:pPr>
            <w:r>
              <w:rPr>
                <w:b/>
                <w:bCs/>
                <w:color w:val="ffffff"/>
                <w:sz w:val="22"/>
                <w:szCs w:val="22"/>
                <w:rFonts w:ascii="Calibri" w:cs="Calibri" w:eastAsia="Calibri" w:hAnsi="Calibri"/>
              </w:rPr>
              <w:t xml:space="preserve">Data de implementação</w:t>
            </w:r>
          </w:p>
        </w:tc>
        <w:tc>
          <w:tcPr>
            <w:shd w:color="1e3a8a" w:val="solid"/>
            <w:vAlign w:val="center"/>
          </w:tcPr>
          <w:p>
            <w:pPr>
              <w:jc w:val="center"/>
            </w:pPr>
            <w:r>
              <w:rPr>
                <w:b/>
                <w:bCs/>
                <w:color w:val="ffffff"/>
                <w:sz w:val="22"/>
                <w:szCs w:val="22"/>
                <w:rFonts w:ascii="Calibri" w:cs="Calibri" w:eastAsia="Calibri" w:hAnsi="Calibri"/>
              </w:rPr>
              <w:t xml:space="preserve">Responsável</w:t>
            </w:r>
          </w:p>
        </w:tc>
      </w:tr>
      <w:tr>
        <w:tc>
          <w:tcPr>
            <w:vAlign w:val="center"/>
          </w:tcPr>
          <w:p>
            <w:r>
              <w:rPr>
                <w:b w:val="false"/>
                <w:bCs w:val="false"/>
                <w:color w:val="374151"/>
                <w:sz w:val="22"/>
                <w:szCs w:val="22"/>
                <w:rFonts w:ascii="Calibri" w:cs="Calibri" w:eastAsia="Calibri" w:hAnsi="Calibri"/>
              </w:rPr>
              <w:t xml:space="preserve">[Descrição do controlo 1]</w:t>
            </w:r>
          </w:p>
        </w:tc>
        <w:tc>
          <w:tcPr>
            <w:vAlign w:val="center"/>
          </w:tcPr>
          <w:p>
            <w:r>
              <w:rPr>
                <w:b w:val="false"/>
                <w:bCs w:val="false"/>
                <w:color w:val="374151"/>
                <w:sz w:val="22"/>
                <w:szCs w:val="22"/>
                <w:rFonts w:ascii="Calibri" w:cs="Calibri" w:eastAsia="Calibri" w:hAnsi="Calibri"/>
              </w:rPr>
              <w:t xml:space="preserve">[Técnico / Organizacional / Processual]</w:t>
            </w:r>
          </w:p>
        </w:tc>
        <w:tc>
          <w:tcPr>
            <w:vAlign w:val="center"/>
          </w:tcPr>
          <w:p>
            <w:r>
              <w:rPr>
                <w:b w:val="false"/>
                <w:bCs w:val="false"/>
                <w:color w:val="374151"/>
                <w:sz w:val="22"/>
                <w:szCs w:val="22"/>
                <w:rFonts w:ascii="Calibri" w:cs="Calibri" w:eastAsia="Calibri" w:hAnsi="Calibri"/>
              </w:rPr>
              <w:t xml:space="preserve">[Elevada / Média / Baixa]</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[Nome]</w:t>
            </w:r>
          </w:p>
        </w:tc>
      </w:tr>
      <w:tr>
        <w:tc>
          <w:tcPr>
            <w:shd w:color="f3f4f6" w:val="solid"/>
            <w:vAlign w:val="center"/>
          </w:tcPr>
          <w:p>
            <w:r>
              <w:rPr>
                <w:b w:val="false"/>
                <w:bCs w:val="false"/>
                <w:color w:val="374151"/>
                <w:sz w:val="22"/>
                <w:szCs w:val="22"/>
                <w:rFonts w:ascii="Calibri" w:cs="Calibri" w:eastAsia="Calibri" w:hAnsi="Calibri"/>
              </w:rPr>
              <w:t xml:space="preserve">[Descrição do controlo 2]</w:t>
            </w:r>
          </w:p>
        </w:tc>
        <w:tc>
          <w:tcPr>
            <w:shd w:color="f3f4f6" w:val="solid"/>
            <w:vAlign w:val="center"/>
          </w:tcPr>
          <w:p>
            <w:r>
              <w:rPr>
                <w:b w:val="false"/>
                <w:bCs w:val="false"/>
                <w:color w:val="374151"/>
                <w:sz w:val="22"/>
                <w:szCs w:val="22"/>
                <w:rFonts w:ascii="Calibri" w:cs="Calibri" w:eastAsia="Calibri" w:hAnsi="Calibri"/>
              </w:rPr>
              <w:t xml:space="preserve">[Técnico / Organizacional / Processual]</w:t>
            </w:r>
          </w:p>
        </w:tc>
        <w:tc>
          <w:tcPr>
            <w:shd w:color="f3f4f6" w:val="solid"/>
            <w:vAlign w:val="center"/>
          </w:tcPr>
          <w:p>
            <w:r>
              <w:rPr>
                <w:b w:val="false"/>
                <w:bCs w:val="false"/>
                <w:color w:val="374151"/>
                <w:sz w:val="22"/>
                <w:szCs w:val="22"/>
                <w:rFonts w:ascii="Calibri" w:cs="Calibri" w:eastAsia="Calibri" w:hAnsi="Calibri"/>
              </w:rPr>
              <w:t xml:space="preserve">[Elevada / Média / Baixa]</w:t>
            </w:r>
          </w:p>
        </w:tc>
        <w:tc>
          <w:tcPr>
            <w:shd w:color="f3f4f6" w:val="solid"/>
            <w:vAlign w:val="center"/>
          </w:tcPr>
          <w:p>
            <w:r>
              <w:rPr>
                <w:b w:val="false"/>
                <w:bCs w:val="false"/>
                <w:color w:val="374151"/>
                <w:sz w:val="22"/>
                <w:szCs w:val="22"/>
                <w:rFonts w:ascii="Calibri" w:cs="Calibri" w:eastAsia="Calibri" w:hAnsi="Calibri"/>
              </w:rPr>
              <w:t xml:space="preserve">[DD/MM/AAAA]</w:t>
            </w:r>
          </w:p>
        </w:tc>
        <w:tc>
          <w:tcPr>
            <w:shd w:color="f3f4f6" w:val="solid"/>
            <w:vAlign w:val="center"/>
          </w:tcPr>
          <w:p>
            <w:r>
              <w:rPr>
                <w:b w:val="false"/>
                <w:bCs w:val="false"/>
                <w:color w:val="374151"/>
                <w:sz w:val="22"/>
                <w:szCs w:val="22"/>
                <w:rFonts w:ascii="Calibri" w:cs="Calibri" w:eastAsia="Calibri" w:hAnsi="Calibri"/>
              </w:rPr>
              <w:t xml:space="preserve">[Nome]</w:t>
            </w:r>
          </w:p>
        </w:tc>
      </w:tr>
      <w:tr>
        <w:tc>
          <w:tcPr>
            <w:vAlign w:val="center"/>
          </w:tcPr>
          <w:p>
            <w:r>
              <w:rPr>
                <w:b w:val="false"/>
                <w:bCs w:val="false"/>
                <w:color w:val="374151"/>
                <w:sz w:val="22"/>
                <w:szCs w:val="22"/>
                <w:rFonts w:ascii="Calibri" w:cs="Calibri" w:eastAsia="Calibri" w:hAnsi="Calibri"/>
              </w:rPr>
              <w:t xml:space="preserve">[Descrição do controlo 3]</w:t>
            </w:r>
          </w:p>
        </w:tc>
        <w:tc>
          <w:tcPr>
            <w:vAlign w:val="center"/>
          </w:tcPr>
          <w:p>
            <w:r>
              <w:rPr>
                <w:b w:val="false"/>
                <w:bCs w:val="false"/>
                <w:color w:val="374151"/>
                <w:sz w:val="22"/>
                <w:szCs w:val="22"/>
                <w:rFonts w:ascii="Calibri" w:cs="Calibri" w:eastAsia="Calibri" w:hAnsi="Calibri"/>
              </w:rPr>
              <w:t xml:space="preserve">[Técnico / Organizacional / Processual]</w:t>
            </w:r>
          </w:p>
        </w:tc>
        <w:tc>
          <w:tcPr>
            <w:vAlign w:val="center"/>
          </w:tcPr>
          <w:p>
            <w:r>
              <w:rPr>
                <w:b w:val="false"/>
                <w:bCs w:val="false"/>
                <w:color w:val="374151"/>
                <w:sz w:val="22"/>
                <w:szCs w:val="22"/>
                <w:rFonts w:ascii="Calibri" w:cs="Calibri" w:eastAsia="Calibri" w:hAnsi="Calibri"/>
              </w:rPr>
              <w:t xml:space="preserve">[Elevada / Média / Baixa]</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[Nome]</w:t>
            </w:r>
          </w:p>
        </w:tc>
      </w:tr>
    </w:tbl>
    <w:p>
      <w:pPr>
        <w:spacing w:after="160"/>
      </w:pPr>
    </w:p>
    <w:p>
      <w:pPr>
        <w:pStyle w:val="Heading2"/>
        <w:spacing w:before="320" w:after="160"/>
      </w:pPr>
      <w:r>
        <w:rPr>
          <w:b/>
          <w:bCs/>
          <w:color w:val="1e3a8a"/>
          <w:sz w:val="28"/>
          <w:szCs w:val="28"/>
          <w:rFonts w:ascii="Calibri" w:cs="Calibri" w:eastAsia="Calibri" w:hAnsi="Calibri"/>
        </w:rPr>
        <w:t xml:space="preserve">5.1. Lacunas de controlo identificadas</w:t>
      </w:r>
    </w:p>
    <w:p>
      <w:pPr>
        <w:spacing w:after="160"/>
      </w:pPr>
      <w:r>
        <w:rPr>
          <w:color w:val="374151"/>
          <w:sz w:val="22"/>
          <w:szCs w:val="22"/>
          <w:rFonts w:ascii="Calibri" w:cs="Calibri" w:eastAsia="Calibri" w:hAnsi="Calibri"/>
        </w:rPr>
        <w:t xml:space="preserve">[Descrever os controlos adicionais que teriam impacto significativo no risco mas que não foram implementados, explicando por que razão não foram implementados (custo excessivo, indisponibilidade tecnológica, impacto operacional inaceitável, etc.). Este campo é crucial para a justificação da aceitação do risco residual.]</w:t>
      </w:r>
    </w:p>
    <w:p>
      <w:pPr>
        <w:pStyle w:val="Heading1"/>
        <w:spacing w:before="400" w:after="200"/>
      </w:pPr>
      <w:r>
        <w:rPr>
          <w:b/>
          <w:bCs/>
          <w:color w:val="1e3a8a"/>
          <w:sz w:val="32"/>
          <w:szCs w:val="32"/>
          <w:rFonts w:ascii="Calibri" w:cs="Calibri" w:eastAsia="Calibri" w:hAnsi="Calibri"/>
        </w:rPr>
        <w:t xml:space="preserve">6. Justificação para a aceitação do risco residual</w:t>
      </w:r>
    </w:p>
    <w:p>
      <w:pPr>
        <w:spacing w:after="160"/>
      </w:pPr>
      <w:r>
        <w:rPr>
          <w:color w:val="374151"/>
          <w:sz w:val="22"/>
          <w:szCs w:val="22"/>
          <w:rFonts w:ascii="Calibri" w:cs="Calibri" w:eastAsia="Calibri" w:hAnsi="Calibri"/>
        </w:rPr>
        <w:t xml:space="preserve">A justificação para a aceitação do risco residual deve ser completa, objetiva e suficientemente detalhada para permitir que um terceiro independente compreenda a racionalidade da decisão. Deve incluir todos os fatores considerados na decisão.</w:t>
      </w:r>
    </w:p>
    <w:p>
      <w:pPr>
        <w:pStyle w:val="Heading2"/>
        <w:spacing w:before="320" w:after="160"/>
      </w:pPr>
      <w:r>
        <w:rPr>
          <w:b/>
          <w:bCs/>
          <w:color w:val="1e3a8a"/>
          <w:sz w:val="28"/>
          <w:szCs w:val="28"/>
          <w:rFonts w:ascii="Calibri" w:cs="Calibri" w:eastAsia="Calibri" w:hAnsi="Calibri"/>
        </w:rPr>
        <w:t xml:space="preserve">6.1. Razões para não mitigar adicionalmente</w:t>
      </w:r>
    </w:p>
    <w:p>
      <w:pPr>
        <w:spacing w:after="160"/>
      </w:pPr>
      <w:r>
        <w:rPr>
          <w:color w:val="374151"/>
          <w:sz w:val="22"/>
          <w:szCs w:val="22"/>
          <w:rFonts w:ascii="Calibri" w:cs="Calibri" w:eastAsia="Calibri" w:hAnsi="Calibri"/>
        </w:rPr>
        <w:t xml:space="preserve">[Selecionar e detalhar as razões aplicáveis:]</w:t>
      </w:r>
    </w:p>
    <w:p>
      <w:pPr>
        <w:pStyle w:val="ListParagraph"/>
        <w:numPr>
          <w:ilvl w:val="0"/>
          <w:numId w:val="1"/>
        </w:numPr>
        <w:spacing w:after="80"/>
      </w:pPr>
      <w:r>
        <w:rPr>
          <w:color w:val="374151"/>
          <w:sz w:val="22"/>
          <w:szCs w:val="22"/>
          <w:rFonts w:ascii="Calibri" w:cs="Calibri" w:eastAsia="Calibri" w:hAnsi="Calibri"/>
        </w:rPr>
        <w:t xml:space="preserve">Razão técnica: [Ex: não existe atualmente solução tecnológica viável que permita reduzir o risco sem impactar significativamente o desempenho dos sistemas críticos; a tecnologia necessária está em fase de desenvolvimento e será avaliada em [data]]</w:t>
      </w:r>
    </w:p>
    <w:p>
      <w:pPr>
        <w:pStyle w:val="ListParagraph"/>
        <w:numPr>
          <w:ilvl w:val="0"/>
          <w:numId w:val="1"/>
        </w:numPr>
        <w:spacing w:after="80"/>
      </w:pPr>
      <w:r>
        <w:rPr>
          <w:color w:val="374151"/>
          <w:sz w:val="22"/>
          <w:szCs w:val="22"/>
          <w:rFonts w:ascii="Calibri" w:cs="Calibri" w:eastAsia="Calibri" w:hAnsi="Calibri"/>
        </w:rPr>
        <w:t xml:space="preserve">Razão financeira: [Ex: o custo estimado de implementação dos controlos adicionais é de [valor], o que excede o custo esperado da materialização do risco, calculado em [valor] com base na probabilidade e impacto; a relação custo-benefício não justifica o investimento adicional no presente exercício orçamental]</w:t>
      </w:r>
    </w:p>
    <w:p>
      <w:pPr>
        <w:pStyle w:val="ListParagraph"/>
        <w:numPr>
          <w:ilvl w:val="0"/>
          <w:numId w:val="1"/>
        </w:numPr>
        <w:spacing w:after="80"/>
      </w:pPr>
      <w:r>
        <w:rPr>
          <w:color w:val="374151"/>
          <w:sz w:val="22"/>
          <w:szCs w:val="22"/>
          <w:rFonts w:ascii="Calibri" w:cs="Calibri" w:eastAsia="Calibri" w:hAnsi="Calibri"/>
        </w:rPr>
        <w:t xml:space="preserve">Razão operacional: [Ex: a implementação dos controlos adicionais requer interrupção prolongada de sistemas críticos que não pode ser programada sem impacto significativo na prestação de serviços; está planeada para [data] no contexto de atualização de infraestrutura]</w:t>
      </w:r>
    </w:p>
    <w:p>
      <w:pPr>
        <w:pStyle w:val="ListParagraph"/>
        <w:numPr>
          <w:ilvl w:val="0"/>
          <w:numId w:val="1"/>
        </w:numPr>
        <w:spacing w:after="80"/>
      </w:pPr>
      <w:r>
        <w:rPr>
          <w:color w:val="374151"/>
          <w:sz w:val="22"/>
          <w:szCs w:val="22"/>
          <w:rFonts w:ascii="Calibri" w:cs="Calibri" w:eastAsia="Calibri" w:hAnsi="Calibri"/>
        </w:rPr>
        <w:t xml:space="preserve">Razão de prazo: [Ex: os controlos adicionais identificados estão em fase de implementação e serão concluídos até [data]; a aceitação temporária é solicitada durante o período de transição]</w:t>
      </w:r>
    </w:p>
    <w:p>
      <w:pPr>
        <w:pStyle w:val="Heading2"/>
        <w:spacing w:before="320" w:after="160"/>
      </w:pPr>
      <w:r>
        <w:rPr>
          <w:b/>
          <w:bCs/>
          <w:color w:val="1e3a8a"/>
          <w:sz w:val="28"/>
          <w:szCs w:val="28"/>
          <w:rFonts w:ascii="Calibri" w:cs="Calibri" w:eastAsia="Calibri" w:hAnsi="Calibri"/>
        </w:rPr>
        <w:t xml:space="preserve">6.2. Análise custo-benefício</w:t>
      </w:r>
    </w:p>
    <w:p>
      <w:pPr>
        <w:spacing w:after="160"/>
      </w:pPr>
      <w:r>
        <w:rPr>
          <w:color w:val="374151"/>
          <w:sz w:val="22"/>
          <w:szCs w:val="22"/>
          <w:rFonts w:ascii="Calibri" w:cs="Calibri" w:eastAsia="Calibri" w:hAnsi="Calibri"/>
        </w:rPr>
        <w:t xml:space="preserve">Apresentação sumária da análise custo-benefício que suporta a decisão de aceitação em detrimento do investimento adicional em mitigação:</w:t>
      </w:r>
    </w:p>
    <w:p>
      <w:pPr>
        <w:pStyle w:val="ListParagraph"/>
        <w:numPr>
          <w:ilvl w:val="0"/>
          <w:numId w:val="1"/>
        </w:numPr>
        <w:spacing w:after="80"/>
      </w:pPr>
      <w:r>
        <w:rPr>
          <w:color w:val="374151"/>
          <w:sz w:val="22"/>
          <w:szCs w:val="22"/>
          <w:rFonts w:ascii="Calibri" w:cs="Calibri" w:eastAsia="Calibri" w:hAnsi="Calibri"/>
        </w:rPr>
        <w:t xml:space="preserve">Custo estimado da materialização do risco: [Valor em EUR, calculado com base no impacto estimado e na probabilidade anualizada — ex: probabilidade anualizada de 10% × impacto de 500 000 EUR = perda esperada anual de 50 000 EUR]</w:t>
      </w:r>
    </w:p>
    <w:p>
      <w:pPr>
        <w:pStyle w:val="ListParagraph"/>
        <w:numPr>
          <w:ilvl w:val="0"/>
          <w:numId w:val="1"/>
        </w:numPr>
        <w:spacing w:after="80"/>
      </w:pPr>
      <w:r>
        <w:rPr>
          <w:color w:val="374151"/>
          <w:sz w:val="22"/>
          <w:szCs w:val="22"/>
          <w:rFonts w:ascii="Calibri" w:cs="Calibri" w:eastAsia="Calibri" w:hAnsi="Calibri"/>
        </w:rPr>
        <w:t xml:space="preserve">Custo estimado dos controlos adicionais (implementação e operação anual): [Valor em EUR]</w:t>
      </w:r>
    </w:p>
    <w:p>
      <w:pPr>
        <w:pStyle w:val="ListParagraph"/>
        <w:numPr>
          <w:ilvl w:val="0"/>
          <w:numId w:val="1"/>
        </w:numPr>
        <w:spacing w:after="80"/>
      </w:pPr>
      <w:r>
        <w:rPr>
          <w:color w:val="374151"/>
          <w:sz w:val="22"/>
          <w:szCs w:val="22"/>
          <w:rFonts w:ascii="Calibri" w:cs="Calibri" w:eastAsia="Calibri" w:hAnsi="Calibri"/>
        </w:rPr>
        <w:t xml:space="preserve">Relação custo-benefício: [Ex: custo de implementação superior à perda esperada / custo de implementação inferior mas impacto operacional inaceitável]</w:t>
      </w:r>
    </w:p>
    <w:p>
      <w:pPr>
        <w:pStyle w:val="ListParagraph"/>
        <w:numPr>
          <w:ilvl w:val="0"/>
          <w:numId w:val="1"/>
        </w:numPr>
        <w:spacing w:after="80"/>
      </w:pPr>
      <w:r>
        <w:rPr>
          <w:color w:val="374151"/>
          <w:sz w:val="22"/>
          <w:szCs w:val="22"/>
          <w:rFonts w:ascii="Calibri" w:cs="Calibri" w:eastAsia="Calibri" w:hAnsi="Calibri"/>
        </w:rPr>
        <w:t xml:space="preserve">Alternativas consideradas e razão da sua não adoção: [Listar alternativas avaliadas]</w:t>
      </w:r>
    </w:p>
    <w:p>
      <w:pPr>
        <w:pStyle w:val="Heading1"/>
        <w:spacing w:before="400" w:after="200"/>
      </w:pPr>
      <w:r>
        <w:rPr>
          <w:b/>
          <w:bCs/>
          <w:color w:val="1e3a8a"/>
          <w:sz w:val="32"/>
          <w:szCs w:val="32"/>
          <w:rFonts w:ascii="Calibri" w:cs="Calibri" w:eastAsia="Calibri" w:hAnsi="Calibri"/>
        </w:rPr>
        <w:t xml:space="preserve">7. Condições e limites da aceitação</w:t>
      </w:r>
    </w:p>
    <w:p>
      <w:pPr>
        <w:spacing w:after="160"/>
      </w:pPr>
      <w:r>
        <w:rPr>
          <w:color w:val="374151"/>
          <w:sz w:val="22"/>
          <w:szCs w:val="22"/>
          <w:rFonts w:ascii="Calibri" w:cs="Calibri" w:eastAsia="Calibri" w:hAnsi="Calibri"/>
        </w:rPr>
        <w:t xml:space="preserve">A aceitação do risco residual é condicionada pelo cumprimento das seguintes condições. O incumprimento de qualquer das condições abaixo invalida a aceitação e requer nova avaliação e decisão.</w:t>
      </w:r>
    </w:p>
    <w:p>
      <w:pPr>
        <w:pStyle w:val="Heading2"/>
        <w:spacing w:before="320" w:after="160"/>
      </w:pPr>
      <w:r>
        <w:rPr>
          <w:b/>
          <w:bCs/>
          <w:color w:val="1e3a8a"/>
          <w:sz w:val="28"/>
          <w:szCs w:val="28"/>
          <w:rFonts w:ascii="Calibri" w:cs="Calibri" w:eastAsia="Calibri" w:hAnsi="Calibri"/>
        </w:rPr>
        <w:t xml:space="preserve">7.1. Prazo de validade da aceitação</w:t>
      </w:r>
    </w:p>
    <w:p>
      <w:pPr>
        <w:pStyle w:val="ListParagraph"/>
        <w:numPr>
          <w:ilvl w:val="0"/>
          <w:numId w:val="1"/>
        </w:numPr>
        <w:spacing w:after="80"/>
      </w:pPr>
      <w:r>
        <w:rPr>
          <w:color w:val="374151"/>
          <w:sz w:val="22"/>
          <w:szCs w:val="22"/>
          <w:rFonts w:ascii="Calibri" w:cs="Calibri" w:eastAsia="Calibri" w:hAnsi="Calibri"/>
        </w:rPr>
        <w:t xml:space="preserve">Data de início da aceitação: [DD/MM/AAAA]</w:t>
      </w:r>
    </w:p>
    <w:p>
      <w:pPr>
        <w:pStyle w:val="ListParagraph"/>
        <w:numPr>
          <w:ilvl w:val="0"/>
          <w:numId w:val="1"/>
        </w:numPr>
        <w:spacing w:after="80"/>
      </w:pPr>
      <w:r>
        <w:rPr>
          <w:color w:val="374151"/>
          <w:sz w:val="22"/>
          <w:szCs w:val="22"/>
          <w:rFonts w:ascii="Calibri" w:cs="Calibri" w:eastAsia="Calibri" w:hAnsi="Calibri"/>
        </w:rPr>
        <w:t xml:space="preserve">Data de expiração da aceitação: [DD/MM/AAAA — máximo 12 meses para riscos altos; máximo 6 meses para riscos muito altos]</w:t>
      </w:r>
    </w:p>
    <w:p>
      <w:pPr>
        <w:pStyle w:val="ListParagraph"/>
        <w:numPr>
          <w:ilvl w:val="0"/>
          <w:numId w:val="1"/>
        </w:numPr>
        <w:spacing w:after="80"/>
      </w:pPr>
      <w:r>
        <w:rPr>
          <w:color w:val="374151"/>
          <w:sz w:val="22"/>
          <w:szCs w:val="22"/>
          <w:rFonts w:ascii="Calibri" w:cs="Calibri" w:eastAsia="Calibri" w:hAnsi="Calibri"/>
        </w:rPr>
        <w:t xml:space="preserve">Periodicidade de revisão durante a vigência: [Trimestral / Semestral]</w:t>
      </w:r>
    </w:p>
    <w:p>
      <w:pPr>
        <w:pStyle w:val="ListParagraph"/>
        <w:numPr>
          <w:ilvl w:val="0"/>
          <w:numId w:val="1"/>
        </w:numPr>
        <w:spacing w:after="80"/>
      </w:pPr>
      <w:r>
        <w:rPr>
          <w:color w:val="374151"/>
          <w:sz w:val="22"/>
          <w:szCs w:val="22"/>
          <w:rFonts w:ascii="Calibri" w:cs="Calibri" w:eastAsia="Calibri" w:hAnsi="Calibri"/>
        </w:rPr>
        <w:t xml:space="preserve">Ação obrigatória na expiração: [Nova avaliação e decisão formal de renovação ou tratamento]</w:t>
      </w:r>
    </w:p>
    <w:p>
      <w:pPr>
        <w:pStyle w:val="Heading2"/>
        <w:spacing w:before="320" w:after="160"/>
      </w:pPr>
      <w:r>
        <w:rPr>
          <w:b/>
          <w:bCs/>
          <w:color w:val="1e3a8a"/>
          <w:sz w:val="28"/>
          <w:szCs w:val="28"/>
          <w:rFonts w:ascii="Calibri" w:cs="Calibri" w:eastAsia="Calibri" w:hAnsi="Calibri"/>
        </w:rPr>
        <w:t xml:space="preserve">7.2. Condições de reavaliação imediata</w:t>
      </w:r>
    </w:p>
    <w:p>
      <w:pPr>
        <w:spacing w:after="160"/>
      </w:pPr>
      <w:r>
        <w:rPr>
          <w:color w:val="374151"/>
          <w:sz w:val="22"/>
          <w:szCs w:val="22"/>
          <w:rFonts w:ascii="Calibri" w:cs="Calibri" w:eastAsia="Calibri" w:hAnsi="Calibri"/>
        </w:rPr>
        <w:t xml:space="preserve">A aceitação do risco perde automaticamente a validade, requerendo nova avaliação e decisão imediata, nas seguintes circunstâncias:</w:t>
      </w:r>
    </w:p>
    <w:p>
      <w:pPr>
        <w:pStyle w:val="ListParagraph"/>
        <w:numPr>
          <w:ilvl w:val="0"/>
          <w:numId w:val="1"/>
        </w:numPr>
        <w:spacing w:after="80"/>
      </w:pPr>
      <w:r>
        <w:rPr>
          <w:color w:val="374151"/>
          <w:sz w:val="22"/>
          <w:szCs w:val="22"/>
          <w:rFonts w:ascii="Calibri" w:cs="Calibri" w:eastAsia="Calibri" w:hAnsi="Calibri"/>
        </w:rPr>
        <w:t xml:space="preserve">Materialização do risco aceite — qualquer incidente relacionado com o risco aceite invalida imediatamente a aceitação e requer novo processo de avaliação e tratamento</w:t>
      </w:r>
    </w:p>
    <w:p>
      <w:pPr>
        <w:pStyle w:val="ListParagraph"/>
        <w:numPr>
          <w:ilvl w:val="0"/>
          <w:numId w:val="1"/>
        </w:numPr>
        <w:spacing w:after="80"/>
      </w:pPr>
      <w:r>
        <w:rPr>
          <w:color w:val="374151"/>
          <w:sz w:val="22"/>
          <w:szCs w:val="22"/>
          <w:rFonts w:ascii="Calibri" w:cs="Calibri" w:eastAsia="Calibri" w:hAnsi="Calibri"/>
        </w:rPr>
        <w:t xml:space="preserve">Alteração significativa do contexto — alteração relevante nos sistemas, processos ou dados que o risco afeta; nova vulnerabilidade crítica identificada nos ativos relacionados</w:t>
      </w:r>
    </w:p>
    <w:p>
      <w:pPr>
        <w:pStyle w:val="ListParagraph"/>
        <w:numPr>
          <w:ilvl w:val="0"/>
          <w:numId w:val="1"/>
        </w:numPr>
        <w:spacing w:after="80"/>
      </w:pPr>
      <w:r>
        <w:rPr>
          <w:color w:val="374151"/>
          <w:sz w:val="22"/>
          <w:szCs w:val="22"/>
          <w:rFonts w:ascii="Calibri" w:cs="Calibri" w:eastAsia="Calibri" w:hAnsi="Calibri"/>
        </w:rPr>
        <w:t xml:space="preserve">Nova ameaça significativa — identificação de ameaça ativa direcionada especificamente ao tipo de vulnerabilidade ou ao setor da organização</w:t>
      </w:r>
    </w:p>
    <w:p>
      <w:pPr>
        <w:pStyle w:val="ListParagraph"/>
        <w:numPr>
          <w:ilvl w:val="0"/>
          <w:numId w:val="1"/>
        </w:numPr>
        <w:spacing w:after="80"/>
      </w:pPr>
      <w:r>
        <w:rPr>
          <w:color w:val="374151"/>
          <w:sz w:val="22"/>
          <w:szCs w:val="22"/>
          <w:rFonts w:ascii="Calibri" w:cs="Calibri" w:eastAsia="Calibri" w:hAnsi="Calibri"/>
        </w:rPr>
        <w:t xml:space="preserve">Alteração regulatória — publicação de nova orientação do CNCS ou alteração do DL 125/2025 que afete os requisitos relativos ao risco aceite</w:t>
      </w:r>
    </w:p>
    <w:p>
      <w:pPr>
        <w:pStyle w:val="ListParagraph"/>
        <w:numPr>
          <w:ilvl w:val="0"/>
          <w:numId w:val="1"/>
        </w:numPr>
        <w:spacing w:after="80"/>
      </w:pPr>
      <w:r>
        <w:rPr>
          <w:color w:val="374151"/>
          <w:sz w:val="22"/>
          <w:szCs w:val="22"/>
          <w:rFonts w:ascii="Calibri" w:cs="Calibri" w:eastAsia="Calibri" w:hAnsi="Calibri"/>
        </w:rPr>
        <w:t xml:space="preserve">Alteração do apetite de risco — revisão do apetite de risco pela gestão de topo que torne a aceitação incompatível com os novos limiares</w:t>
      </w:r>
    </w:p>
    <w:p>
      <w:pPr>
        <w:pStyle w:val="Heading2"/>
        <w:spacing w:before="320" w:after="160"/>
      </w:pPr>
      <w:r>
        <w:rPr>
          <w:b/>
          <w:bCs/>
          <w:color w:val="1e3a8a"/>
          <w:sz w:val="28"/>
          <w:szCs w:val="28"/>
          <w:rFonts w:ascii="Calibri" w:cs="Calibri" w:eastAsia="Calibri" w:hAnsi="Calibri"/>
        </w:rPr>
        <w:t xml:space="preserve">7.3. Monitorização contínua durante a vigência</w:t>
      </w:r>
    </w:p>
    <w:p>
      <w:pPr>
        <w:pStyle w:val="ListParagraph"/>
        <w:numPr>
          <w:ilvl w:val="0"/>
          <w:numId w:val="1"/>
        </w:numPr>
        <w:spacing w:after="80"/>
      </w:pPr>
      <w:r>
        <w:rPr>
          <w:color w:val="374151"/>
          <w:sz w:val="22"/>
          <w:szCs w:val="22"/>
          <w:rFonts w:ascii="Calibri" w:cs="Calibri" w:eastAsia="Calibri" w:hAnsi="Calibri"/>
        </w:rPr>
        <w:t xml:space="preserve">Indicadores de monitorização: [Listar os KPIs/KRIs que serão monitorizados para detetar a materialização ou agravamento do risco — ex: número de tentativas de intrusão detetadas, alertas de SIEM relacionados, vulnerabilidades críticas publicadas para os sistemas afetados]</w:t>
      </w:r>
    </w:p>
    <w:p>
      <w:pPr>
        <w:pStyle w:val="ListParagraph"/>
        <w:numPr>
          <w:ilvl w:val="0"/>
          <w:numId w:val="1"/>
        </w:numPr>
        <w:spacing w:after="80"/>
      </w:pPr>
      <w:r>
        <w:rPr>
          <w:color w:val="374151"/>
          <w:sz w:val="22"/>
          <w:szCs w:val="22"/>
          <w:rFonts w:ascii="Calibri" w:cs="Calibri" w:eastAsia="Calibri" w:hAnsi="Calibri"/>
        </w:rPr>
        <w:t xml:space="preserve">Responsável pela monitorização: [Nome e cargo — tipicamente o proprietário do risco ou o CISO]</w:t>
      </w:r>
    </w:p>
    <w:p>
      <w:pPr>
        <w:pStyle w:val="ListParagraph"/>
        <w:numPr>
          <w:ilvl w:val="0"/>
          <w:numId w:val="1"/>
        </w:numPr>
        <w:spacing w:after="80"/>
      </w:pPr>
      <w:r>
        <w:rPr>
          <w:color w:val="374151"/>
          <w:sz w:val="22"/>
          <w:szCs w:val="22"/>
          <w:rFonts w:ascii="Calibri" w:cs="Calibri" w:eastAsia="Calibri" w:hAnsi="Calibri"/>
        </w:rPr>
        <w:t xml:space="preserve">Frequência de relatório de monitorização: [Mensal / Trimestral]</w:t>
      </w:r>
    </w:p>
    <w:p>
      <w:pPr>
        <w:pStyle w:val="ListParagraph"/>
        <w:numPr>
          <w:ilvl w:val="0"/>
          <w:numId w:val="1"/>
        </w:numPr>
        <w:spacing w:after="80"/>
      </w:pPr>
      <w:r>
        <w:rPr>
          <w:color w:val="374151"/>
          <w:sz w:val="22"/>
          <w:szCs w:val="22"/>
          <w:rFonts w:ascii="Calibri" w:cs="Calibri" w:eastAsia="Calibri" w:hAnsi="Calibri"/>
        </w:rPr>
        <w:t xml:space="preserve">Destinatários do relatório de monitorização: [CISO, proprietário do risco, gestão de topo]</w:t>
      </w:r>
    </w:p>
    <w:p>
      <w:pPr>
        <w:shd w:color="dbeafe" w:val="solid"/>
        <w:spacing w:before="160" w:after="160"/>
        <w:ind w:left="360" w:right="360"/>
      </w:pPr>
      <w:r>
        <w:rPr>
          <w:i/>
          <w:iCs/>
          <w:color w:val="1e3a8a"/>
          <w:sz w:val="22"/>
          <w:szCs w:val="22"/>
          <w:rFonts w:ascii="Calibri" w:cs="Calibri" w:eastAsia="Calibri" w:hAnsi="Calibri"/>
        </w:rPr>
        <w:t xml:space="preserve">CIR 2024/2690, Anexo 2.1 — os riscos aceites devem ser monitorizados continuamente e reavaliados pelo menos uma vez por ano. O Art. 26.º do DL 125/2025 exige que as medidas de gestão de riscos sejam revistas sempre que ocorram alterações significativas que possam afetar o perfil de risco da organização.</w:t>
      </w:r>
    </w:p>
    <w:p>
      <w:r>
        <w:br w:type="page"/>
      </w:r>
    </w:p>
    <w:p>
      <w:pPr>
        <w:pStyle w:val="Heading1"/>
        <w:spacing w:before="400" w:after="200"/>
      </w:pPr>
      <w:r>
        <w:rPr>
          <w:b/>
          <w:bCs/>
          <w:color w:val="1e3a8a"/>
          <w:sz w:val="32"/>
          <w:szCs w:val="32"/>
          <w:rFonts w:ascii="Calibri" w:cs="Calibri" w:eastAsia="Calibri" w:hAnsi="Calibri"/>
        </w:rPr>
        <w:t xml:space="preserve">8. Aprovação formal da aceitação do risco</w:t>
      </w:r>
    </w:p>
    <w:p>
      <w:pPr>
        <w:spacing w:after="160"/>
      </w:pPr>
      <w:r>
        <w:rPr>
          <w:color w:val="374151"/>
          <w:sz w:val="22"/>
          <w:szCs w:val="22"/>
          <w:rFonts w:ascii="Calibri" w:cs="Calibri" w:eastAsia="Calibri" w:hAnsi="Calibri"/>
        </w:rPr>
        <w:t xml:space="preserve">A aceitação do risco residual identificado neste formulário requer aprovação formal pelos intervenientes indicados na tabela seguinte. A aprovação deve ser obtida de acordo com a matriz de autorização definida na Política de gestão de riscos:</w:t>
      </w:r>
    </w:p>
    <w:p>
      <w:pPr>
        <w:pStyle w:val="ListParagraph"/>
        <w:numPr>
          <w:ilvl w:val="0"/>
          <w:numId w:val="1"/>
        </w:numPr>
        <w:spacing w:after="80"/>
      </w:pPr>
      <w:r>
        <w:rPr>
          <w:color w:val="374151"/>
          <w:sz w:val="22"/>
          <w:szCs w:val="22"/>
          <w:rFonts w:ascii="Calibri" w:cs="Calibri" w:eastAsia="Calibri" w:hAnsi="Calibri"/>
        </w:rPr>
        <w:t xml:space="preserve">Riscos baixos (1–5) — aprovação pelo proprietário do risco e pelo CISO</w:t>
      </w:r>
    </w:p>
    <w:p>
      <w:pPr>
        <w:pStyle w:val="ListParagraph"/>
        <w:numPr>
          <w:ilvl w:val="0"/>
          <w:numId w:val="1"/>
        </w:numPr>
        <w:spacing w:after="80"/>
      </w:pPr>
      <w:r>
        <w:rPr>
          <w:color w:val="374151"/>
          <w:sz w:val="22"/>
          <w:szCs w:val="22"/>
          <w:rFonts w:ascii="Calibri" w:cs="Calibri" w:eastAsia="Calibri" w:hAnsi="Calibri"/>
        </w:rPr>
        <w:t xml:space="preserve">Riscos médios (6–11) — aprovação pelo proprietário do risco, pelo CISO e por um diretor responsável pela área de negócio</w:t>
      </w:r>
    </w:p>
    <w:p>
      <w:pPr>
        <w:pStyle w:val="ListParagraph"/>
        <w:numPr>
          <w:ilvl w:val="0"/>
          <w:numId w:val="1"/>
        </w:numPr>
        <w:spacing w:after="80"/>
      </w:pPr>
      <w:r>
        <w:rPr>
          <w:color w:val="374151"/>
          <w:sz w:val="22"/>
          <w:szCs w:val="22"/>
          <w:rFonts w:ascii="Calibri" w:cs="Calibri" w:eastAsia="Calibri" w:hAnsi="Calibri"/>
        </w:rPr>
        <w:t xml:space="preserve">Riscos altos (12–19) — aprovação pelo CISO e pela gestão de topo (comité de gestão ou equivalente)</w:t>
      </w:r>
    </w:p>
    <w:p>
      <w:pPr>
        <w:pStyle w:val="ListParagraph"/>
        <w:numPr>
          <w:ilvl w:val="0"/>
          <w:numId w:val="1"/>
        </w:numPr>
        <w:spacing w:after="80"/>
      </w:pPr>
      <w:r>
        <w:rPr>
          <w:color w:val="374151"/>
          <w:sz w:val="22"/>
          <w:szCs w:val="22"/>
          <w:rFonts w:ascii="Calibri" w:cs="Calibri" w:eastAsia="Calibri" w:hAnsi="Calibri"/>
        </w:rPr>
        <w:t xml:space="preserve">Riscos muito altos (20–25) — aprovação obrigatória pelo Conselho de Administração ou equivalente; qualquer exceção requer deliberação colegial documentada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Função / Cargo</w:t>
            </w:r>
          </w:p>
        </w:tc>
        <w:tc>
          <w:tcPr>
            <w:shd w:color="1e3a8a" w:val="solid"/>
            <w:vAlign w:val="center"/>
          </w:tcPr>
          <w:p>
            <w:pPr>
              <w:jc w:val="center"/>
            </w:pPr>
            <w:r>
              <w:rPr>
                <w:b/>
                <w:bCs/>
                <w:color w:val="ffffff"/>
                <w:sz w:val="22"/>
                <w:szCs w:val="22"/>
                <w:rFonts w:ascii="Calibri" w:cs="Calibri" w:eastAsia="Calibri" w:hAnsi="Calibri"/>
              </w:rPr>
              <w:t xml:space="preserve">Nome</w:t>
            </w:r>
          </w:p>
        </w:tc>
        <w:tc>
          <w:tcPr>
            <w:shd w:color="1e3a8a" w:val="solid"/>
            <w:vAlign w:val="center"/>
          </w:tcPr>
          <w:p>
            <w:pPr>
              <w:jc w:val="center"/>
            </w:pPr>
            <w:r>
              <w:rPr>
                <w:b/>
                <w:bCs/>
                <w:color w:val="ffffff"/>
                <w:sz w:val="22"/>
                <w:szCs w:val="22"/>
                <w:rFonts w:ascii="Calibri" w:cs="Calibri" w:eastAsia="Calibri" w:hAnsi="Calibri"/>
              </w:rPr>
              <w:t xml:space="preserve">Data de aprovação</w:t>
            </w:r>
          </w:p>
        </w:tc>
        <w:tc>
          <w:tcPr>
            <w:shd w:color="1e3a8a" w:val="solid"/>
            <w:vAlign w:val="center"/>
          </w:tcPr>
          <w:p>
            <w:pPr>
              <w:jc w:val="center"/>
            </w:pPr>
            <w:r>
              <w:rPr>
                <w:b/>
                <w:bCs/>
                <w:color w:val="ffffff"/>
                <w:sz w:val="22"/>
                <w:szCs w:val="22"/>
                <w:rFonts w:ascii="Calibri" w:cs="Calibri" w:eastAsia="Calibri" w:hAnsi="Calibri"/>
              </w:rPr>
              <w:t xml:space="preserve">Assinatura</w:t>
            </w:r>
          </w:p>
        </w:tc>
      </w:tr>
      <w:tr>
        <w:tc>
          <w:tcPr>
            <w:vAlign w:val="center"/>
          </w:tcPr>
          <w:p>
            <w:r>
              <w:rPr>
                <w:b/>
                <w:bCs/>
                <w:color w:val="374151"/>
                <w:sz w:val="22"/>
                <w:szCs w:val="22"/>
                <w:rFonts w:ascii="Calibri" w:cs="Calibri" w:eastAsia="Calibri" w:hAnsi="Calibri"/>
              </w:rPr>
              <w:t xml:space="preserve">CISO — Responsável pela Cibersegurança</w:t>
            </w:r>
          </w:p>
        </w:tc>
        <w:tc>
          <w:tcPr>
            <w:vAlign w:val="center"/>
          </w:tcPr>
          <w:p>
            <w:r>
              <w:rPr>
                <w:b w:val="false"/>
                <w:bCs w:val="false"/>
                <w:color w:val="374151"/>
                <w:sz w:val="22"/>
                <w:szCs w:val="22"/>
                <w:rFonts w:ascii="Calibri" w:cs="Calibri" w:eastAsia="Calibri" w:hAnsi="Calibri"/>
              </w:rPr>
              <w:t xml:space="preserve">[Nome completo]</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___________________________</w:t>
            </w:r>
          </w:p>
        </w:tc>
      </w:tr>
      <w:tr>
        <w:tc>
          <w:tcPr>
            <w:shd w:color="f3f4f6" w:val="solid"/>
            <w:vAlign w:val="center"/>
          </w:tcPr>
          <w:p>
            <w:r>
              <w:rPr>
                <w:b/>
                <w:bCs/>
                <w:color w:val="374151"/>
                <w:sz w:val="22"/>
                <w:szCs w:val="22"/>
                <w:rFonts w:ascii="Calibri" w:cs="Calibri" w:eastAsia="Calibri" w:hAnsi="Calibri"/>
              </w:rPr>
              <w:t xml:space="preserve">Proprietário do risco</w:t>
            </w:r>
          </w:p>
        </w:tc>
        <w:tc>
          <w:tcPr>
            <w:shd w:color="f3f4f6" w:val="solid"/>
            <w:vAlign w:val="center"/>
          </w:tcPr>
          <w:p>
            <w:r>
              <w:rPr>
                <w:b w:val="false"/>
                <w:bCs w:val="false"/>
                <w:color w:val="374151"/>
                <w:sz w:val="22"/>
                <w:szCs w:val="22"/>
                <w:rFonts w:ascii="Calibri" w:cs="Calibri" w:eastAsia="Calibri" w:hAnsi="Calibri"/>
              </w:rPr>
              <w:t xml:space="preserve">[Nome completo e cargo]</w:t>
            </w:r>
          </w:p>
        </w:tc>
        <w:tc>
          <w:tcPr>
            <w:shd w:color="f3f4f6" w:val="solid"/>
            <w:vAlign w:val="center"/>
          </w:tcPr>
          <w:p>
            <w:r>
              <w:rPr>
                <w:b w:val="false"/>
                <w:bCs w:val="false"/>
                <w:color w:val="374151"/>
                <w:sz w:val="22"/>
                <w:szCs w:val="22"/>
                <w:rFonts w:ascii="Calibri" w:cs="Calibri" w:eastAsia="Calibri" w:hAnsi="Calibri"/>
              </w:rPr>
              <w:t xml:space="preserve">[DD/MM/AAAA]</w:t>
            </w:r>
          </w:p>
        </w:tc>
        <w:tc>
          <w:tcPr>
            <w:shd w:color="f3f4f6" w:val="solid"/>
            <w:vAlign w:val="center"/>
          </w:tcPr>
          <w:p>
            <w:r>
              <w:rPr>
                <w:b w:val="false"/>
                <w:bCs w:val="false"/>
                <w:color w:val="374151"/>
                <w:sz w:val="22"/>
                <w:szCs w:val="22"/>
                <w:rFonts w:ascii="Calibri" w:cs="Calibri" w:eastAsia="Calibri" w:hAnsi="Calibri"/>
              </w:rPr>
              <w:t xml:space="preserve">___________________________</w:t>
            </w:r>
          </w:p>
        </w:tc>
      </w:tr>
      <w:tr>
        <w:tc>
          <w:tcPr>
            <w:vAlign w:val="center"/>
          </w:tcPr>
          <w:p>
            <w:r>
              <w:rPr>
                <w:b/>
                <w:bCs/>
                <w:color w:val="374151"/>
                <w:sz w:val="22"/>
                <w:szCs w:val="22"/>
                <w:rFonts w:ascii="Calibri" w:cs="Calibri" w:eastAsia="Calibri" w:hAnsi="Calibri"/>
              </w:rPr>
              <w:t xml:space="preserve">Diretor de TI / Responsável técnico</w:t>
            </w:r>
          </w:p>
        </w:tc>
        <w:tc>
          <w:tcPr>
            <w:vAlign w:val="center"/>
          </w:tcPr>
          <w:p>
            <w:r>
              <w:rPr>
                <w:b w:val="false"/>
                <w:bCs w:val="false"/>
                <w:color w:val="374151"/>
                <w:sz w:val="22"/>
                <w:szCs w:val="22"/>
                <w:rFonts w:ascii="Calibri" w:cs="Calibri" w:eastAsia="Calibri" w:hAnsi="Calibri"/>
              </w:rPr>
              <w:t xml:space="preserve">[Nome completo]</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___________________________</w:t>
            </w:r>
          </w:p>
        </w:tc>
      </w:tr>
      <w:tr>
        <w:tc>
          <w:tcPr>
            <w:shd w:color="f3f4f6" w:val="solid"/>
            <w:vAlign w:val="center"/>
          </w:tcPr>
          <w:p>
            <w:r>
              <w:rPr>
                <w:b/>
                <w:bCs/>
                <w:color w:val="374151"/>
                <w:sz w:val="22"/>
                <w:szCs w:val="22"/>
                <w:rFonts w:ascii="Calibri" w:cs="Calibri" w:eastAsia="Calibri" w:hAnsi="Calibri"/>
              </w:rPr>
              <w:t xml:space="preserve">Gestor sénior / Gestão de topo</w:t>
            </w:r>
          </w:p>
        </w:tc>
        <w:tc>
          <w:tcPr>
            <w:shd w:color="f3f4f6" w:val="solid"/>
            <w:vAlign w:val="center"/>
          </w:tcPr>
          <w:p>
            <w:r>
              <w:rPr>
                <w:b w:val="false"/>
                <w:bCs w:val="false"/>
                <w:color w:val="374151"/>
                <w:sz w:val="22"/>
                <w:szCs w:val="22"/>
                <w:rFonts w:ascii="Calibri" w:cs="Calibri" w:eastAsia="Calibri" w:hAnsi="Calibri"/>
              </w:rPr>
              <w:t xml:space="preserve">[Nome completo e cargo]</w:t>
            </w:r>
          </w:p>
        </w:tc>
        <w:tc>
          <w:tcPr>
            <w:shd w:color="f3f4f6" w:val="solid"/>
            <w:vAlign w:val="center"/>
          </w:tcPr>
          <w:p>
            <w:r>
              <w:rPr>
                <w:b w:val="false"/>
                <w:bCs w:val="false"/>
                <w:color w:val="374151"/>
                <w:sz w:val="22"/>
                <w:szCs w:val="22"/>
                <w:rFonts w:ascii="Calibri" w:cs="Calibri" w:eastAsia="Calibri" w:hAnsi="Calibri"/>
              </w:rPr>
              <w:t xml:space="preserve">[DD/MM/AAAA]</w:t>
            </w:r>
          </w:p>
        </w:tc>
        <w:tc>
          <w:tcPr>
            <w:shd w:color="f3f4f6" w:val="solid"/>
            <w:vAlign w:val="center"/>
          </w:tcPr>
          <w:p>
            <w:r>
              <w:rPr>
                <w:b w:val="false"/>
                <w:bCs w:val="false"/>
                <w:color w:val="374151"/>
                <w:sz w:val="22"/>
                <w:szCs w:val="22"/>
                <w:rFonts w:ascii="Calibri" w:cs="Calibri" w:eastAsia="Calibri" w:hAnsi="Calibri"/>
              </w:rPr>
              <w:t xml:space="preserve">___________________________</w:t>
            </w:r>
          </w:p>
        </w:tc>
      </w:tr>
      <w:tr>
        <w:tc>
          <w:tcPr>
            <w:vAlign w:val="center"/>
          </w:tcPr>
          <w:p>
            <w:r>
              <w:rPr>
                <w:b/>
                <w:bCs/>
                <w:color w:val="374151"/>
                <w:sz w:val="22"/>
                <w:szCs w:val="22"/>
                <w:rFonts w:ascii="Calibri" w:cs="Calibri" w:eastAsia="Calibri" w:hAnsi="Calibri"/>
              </w:rPr>
              <w:t xml:space="preserve">Administrador / CEO (riscos muito altos)</w:t>
            </w:r>
          </w:p>
        </w:tc>
        <w:tc>
          <w:tcPr>
            <w:vAlign w:val="center"/>
          </w:tcPr>
          <w:p>
            <w:r>
              <w:rPr>
                <w:b w:val="false"/>
                <w:bCs w:val="false"/>
                <w:color w:val="374151"/>
                <w:sz w:val="22"/>
                <w:szCs w:val="22"/>
                <w:rFonts w:ascii="Calibri" w:cs="Calibri" w:eastAsia="Calibri" w:hAnsi="Calibri"/>
              </w:rPr>
              <w:t xml:space="preserve">[Nome completo]</w:t>
            </w:r>
          </w:p>
        </w:tc>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___________________________</w:t>
            </w:r>
          </w:p>
        </w:tc>
      </w:tr>
    </w:tbl>
    <w:p>
      <w:pPr>
        <w:spacing w:after="240"/>
      </w:pPr>
    </w:p>
    <w:p>
      <w:pPr>
        <w:shd w:color="dbeafe" w:val="solid"/>
        <w:spacing w:before="160" w:after="160"/>
        <w:ind w:left="360" w:right="360"/>
      </w:pPr>
      <w:r>
        <w:rPr>
          <w:i/>
          <w:iCs/>
          <w:color w:val="1e3a8a"/>
          <w:sz w:val="22"/>
          <w:szCs w:val="22"/>
          <w:rFonts w:ascii="Calibri" w:cs="Calibri" w:eastAsia="Calibri" w:hAnsi="Calibri"/>
        </w:rPr>
        <w:t xml:space="preserve">Art. 20(1) da Diretiva NIS2 e Art. 5.º do DL 125/2025 — a aceitação de riscos de cibersegurança é da responsabilidade pessoal dos membros dos órgãos de direção. A aprovação deve ser realizada por indivíduo(s) com autoridade hierárquica adequada ao nível de risco aceite. A ausência de aprovação formal de um risco que exceda o apetite definido pode constituir incumprimento das obrigações de gestão de riscos.</w:t>
      </w:r>
    </w:p>
    <w:p>
      <w:pPr>
        <w:pStyle w:val="Heading1"/>
        <w:spacing w:before="400" w:after="200"/>
      </w:pPr>
      <w:r>
        <w:rPr>
          <w:b/>
          <w:bCs/>
          <w:color w:val="1e3a8a"/>
          <w:sz w:val="32"/>
          <w:szCs w:val="32"/>
          <w:rFonts w:ascii="Calibri" w:cs="Calibri" w:eastAsia="Calibri" w:hAnsi="Calibri"/>
        </w:rPr>
        <w:t xml:space="preserve">9. Registo, comunicação e acompanhamento</w:t>
      </w:r>
    </w:p>
    <w:p>
      <w:pPr>
        <w:spacing w:after="160"/>
      </w:pPr>
      <w:r>
        <w:rPr>
          <w:color w:val="374151"/>
          <w:sz w:val="22"/>
          <w:szCs w:val="22"/>
          <w:rFonts w:ascii="Calibri" w:cs="Calibri" w:eastAsia="Calibri" w:hAnsi="Calibri"/>
        </w:rPr>
        <w:t xml:space="preserve">Após a aprovação formal, o risco aceite deve ser integrado no registo de riscos da organização e comunicado às partes relevantes. O processo de acompanhamento garante que a aceitação não se torna uma decisão esquecida mas sim um elemento ativo da gestão de riscos.</w:t>
      </w:r>
    </w:p>
    <w:p>
      <w:pPr>
        <w:pStyle w:val="Heading2"/>
        <w:spacing w:before="320" w:after="160"/>
      </w:pPr>
      <w:r>
        <w:rPr>
          <w:b/>
          <w:bCs/>
          <w:color w:val="1e3a8a"/>
          <w:sz w:val="28"/>
          <w:szCs w:val="28"/>
          <w:rFonts w:ascii="Calibri" w:cs="Calibri" w:eastAsia="Calibri" w:hAnsi="Calibri"/>
        </w:rPr>
        <w:t xml:space="preserve">9.1. Registo no inventário de riscos</w:t>
      </w:r>
    </w:p>
    <w:p>
      <w:pPr>
        <w:pStyle w:val="ListParagraph"/>
        <w:numPr>
          <w:ilvl w:val="0"/>
          <w:numId w:val="1"/>
        </w:numPr>
        <w:spacing w:after="80"/>
      </w:pPr>
      <w:r>
        <w:rPr>
          <w:color w:val="374151"/>
          <w:sz w:val="22"/>
          <w:szCs w:val="22"/>
          <w:rFonts w:ascii="Calibri" w:cs="Calibri" w:eastAsia="Calibri" w:hAnsi="Calibri"/>
        </w:rPr>
        <w:t xml:space="preserve">O presente formulário deve ser arquivado no sistema de gestão documental da organização com referência ao ID do risco</w:t>
      </w:r>
    </w:p>
    <w:p>
      <w:pPr>
        <w:pStyle w:val="ListParagraph"/>
        <w:numPr>
          <w:ilvl w:val="0"/>
          <w:numId w:val="1"/>
        </w:numPr>
        <w:spacing w:after="80"/>
      </w:pPr>
      <w:r>
        <w:rPr>
          <w:color w:val="374151"/>
          <w:sz w:val="22"/>
          <w:szCs w:val="22"/>
          <w:rFonts w:ascii="Calibri" w:cs="Calibri" w:eastAsia="Calibri" w:hAnsi="Calibri"/>
        </w:rPr>
        <w:t xml:space="preserve">O registo de riscos deve ser atualizado para refletir o estado "aceite" do risco, com referência a este formulário, a data de aceitação e a data de expiração</w:t>
      </w:r>
    </w:p>
    <w:p>
      <w:pPr>
        <w:pStyle w:val="ListParagraph"/>
        <w:numPr>
          <w:ilvl w:val="0"/>
          <w:numId w:val="1"/>
        </w:numPr>
        <w:spacing w:after="80"/>
      </w:pPr>
      <w:r>
        <w:rPr>
          <w:color w:val="374151"/>
          <w:sz w:val="22"/>
          <w:szCs w:val="22"/>
          <w:rFonts w:ascii="Calibri" w:cs="Calibri" w:eastAsia="Calibri" w:hAnsi="Calibri"/>
        </w:rPr>
        <w:t xml:space="preserve">Uma cópia deste formulário deve ser mantida pelo CISO e pelo proprietário do risco</w:t>
      </w:r>
    </w:p>
    <w:p>
      <w:pPr>
        <w:pStyle w:val="ListParagraph"/>
        <w:numPr>
          <w:ilvl w:val="0"/>
          <w:numId w:val="1"/>
        </w:numPr>
        <w:spacing w:after="80"/>
      </w:pPr>
      <w:r>
        <w:rPr>
          <w:color w:val="374151"/>
          <w:sz w:val="22"/>
          <w:szCs w:val="22"/>
          <w:rFonts w:ascii="Calibri" w:cs="Calibri" w:eastAsia="Calibri" w:hAnsi="Calibri"/>
        </w:rPr>
        <w:t xml:space="preserve">O registo deve ser disponibilizado ao CNCS em caso de pedido de supervisão ou na sequência de um incidente relacionado com o risco aceite</w:t>
      </w:r>
    </w:p>
    <w:p>
      <w:pPr>
        <w:pStyle w:val="Heading2"/>
        <w:spacing w:before="320" w:after="160"/>
      </w:pPr>
      <w:r>
        <w:rPr>
          <w:b/>
          <w:bCs/>
          <w:color w:val="1e3a8a"/>
          <w:sz w:val="28"/>
          <w:szCs w:val="28"/>
          <w:rFonts w:ascii="Calibri" w:cs="Calibri" w:eastAsia="Calibri" w:hAnsi="Calibri"/>
        </w:rPr>
        <w:t xml:space="preserve">9.2. Comunicação e consciencialização</w:t>
      </w:r>
    </w:p>
    <w:p>
      <w:pPr>
        <w:pStyle w:val="ListParagraph"/>
        <w:numPr>
          <w:ilvl w:val="0"/>
          <w:numId w:val="1"/>
        </w:numPr>
        <w:spacing w:after="80"/>
      </w:pPr>
      <w:r>
        <w:rPr>
          <w:color w:val="374151"/>
          <w:sz w:val="22"/>
          <w:szCs w:val="22"/>
          <w:rFonts w:ascii="Calibri" w:cs="Calibri" w:eastAsia="Calibri" w:hAnsi="Calibri"/>
        </w:rPr>
        <w:t xml:space="preserve">O CISO comunica formalmente a aceitação do risco ao proprietário do risco e às áreas funcionais que possam ser afetadas pela sua materialização</w:t>
      </w:r>
    </w:p>
    <w:p>
      <w:pPr>
        <w:pStyle w:val="ListParagraph"/>
        <w:numPr>
          <w:ilvl w:val="0"/>
          <w:numId w:val="1"/>
        </w:numPr>
        <w:spacing w:after="80"/>
      </w:pPr>
      <w:r>
        <w:rPr>
          <w:color w:val="374151"/>
          <w:sz w:val="22"/>
          <w:szCs w:val="22"/>
          <w:rFonts w:ascii="Calibri" w:cs="Calibri" w:eastAsia="Calibri" w:hAnsi="Calibri"/>
        </w:rPr>
        <w:t xml:space="preserve">Os colaboradores que trabalhem com os ativos afetados pelo risco aceite devem ser informados das medidas de monitorização e dos procedimentos a seguir em caso de incidente</w:t>
      </w:r>
    </w:p>
    <w:p>
      <w:pPr>
        <w:pStyle w:val="ListParagraph"/>
        <w:numPr>
          <w:ilvl w:val="0"/>
          <w:numId w:val="1"/>
        </w:numPr>
        <w:spacing w:after="80"/>
      </w:pPr>
      <w:r>
        <w:rPr>
          <w:color w:val="374151"/>
          <w:sz w:val="22"/>
          <w:szCs w:val="22"/>
          <w:rFonts w:ascii="Calibri" w:cs="Calibri" w:eastAsia="Calibri" w:hAnsi="Calibri"/>
        </w:rPr>
        <w:t xml:space="preserve">A gestão de topo recebe trimestralmente um relatório consolidado de todos os riscos aceites em vigor, com o estado dos indicadores de monitorização</w:t>
      </w:r>
    </w:p>
    <w:p>
      <w:pPr>
        <w:pStyle w:val="Heading2"/>
        <w:spacing w:before="320" w:after="160"/>
      </w:pPr>
      <w:r>
        <w:rPr>
          <w:b/>
          <w:bCs/>
          <w:color w:val="1e3a8a"/>
          <w:sz w:val="28"/>
          <w:szCs w:val="28"/>
          <w:rFonts w:ascii="Calibri" w:cs="Calibri" w:eastAsia="Calibri" w:hAnsi="Calibri"/>
        </w:rPr>
        <w:t xml:space="preserve">9.3. Integração com o plano de resposta a incidentes</w:t>
      </w:r>
    </w:p>
    <w:p>
      <w:pPr>
        <w:pStyle w:val="ListParagraph"/>
        <w:numPr>
          <w:ilvl w:val="0"/>
          <w:numId w:val="1"/>
        </w:numPr>
        <w:spacing w:after="80"/>
      </w:pPr>
      <w:r>
        <w:rPr>
          <w:color w:val="374151"/>
          <w:sz w:val="22"/>
          <w:szCs w:val="22"/>
          <w:rFonts w:ascii="Calibri" w:cs="Calibri" w:eastAsia="Calibri" w:hAnsi="Calibri"/>
        </w:rPr>
        <w:t xml:space="preserve">O plano de resposta a incidentes deve incluir procedimentos específicos para os cenários de materialização dos riscos aceites com classificação alta ou muito alta</w:t>
      </w:r>
    </w:p>
    <w:p>
      <w:pPr>
        <w:pStyle w:val="ListParagraph"/>
        <w:numPr>
          <w:ilvl w:val="0"/>
          <w:numId w:val="1"/>
        </w:numPr>
        <w:spacing w:after="80"/>
      </w:pPr>
      <w:r>
        <w:rPr>
          <w:color w:val="374151"/>
          <w:sz w:val="22"/>
          <w:szCs w:val="22"/>
          <w:rFonts w:ascii="Calibri" w:cs="Calibri" w:eastAsia="Calibri" w:hAnsi="Calibri"/>
        </w:rPr>
        <w:t xml:space="preserve">Os proprietários dos riscos aceites devem participar nos exercícios de simulação de resposta a incidentes relacionados com os respetivos riscos</w:t>
      </w:r>
    </w:p>
    <w:p>
      <w:pPr>
        <w:pStyle w:val="ListParagraph"/>
        <w:numPr>
          <w:ilvl w:val="0"/>
          <w:numId w:val="1"/>
        </w:numPr>
        <w:spacing w:after="80"/>
      </w:pPr>
      <w:r>
        <w:rPr>
          <w:color w:val="374151"/>
          <w:sz w:val="22"/>
          <w:szCs w:val="22"/>
          <w:rFonts w:ascii="Calibri" w:cs="Calibri" w:eastAsia="Calibri" w:hAnsi="Calibri"/>
        </w:rPr>
        <w:t xml:space="preserve">Em caso de materialização de um risco aceite, deve ser iniciada imediatamente uma análise pós-incidente que avalie a adequação da decisão de aceitação</w:t>
      </w:r>
    </w:p>
    <w:p>
      <w:r>
        <w:br w:type="page"/>
      </w:r>
    </w:p>
    <w:p>
      <w:pPr>
        <w:pStyle w:val="Heading1"/>
        <w:spacing w:before="400" w:after="200"/>
      </w:pPr>
      <w:r>
        <w:rPr>
          <w:b/>
          <w:bCs/>
          <w:color w:val="1e3a8a"/>
          <w:sz w:val="32"/>
          <w:szCs w:val="32"/>
          <w:rFonts w:ascii="Calibri" w:cs="Calibri" w:eastAsia="Calibri" w:hAnsi="Calibri"/>
        </w:rPr>
        <w:t xml:space="preserve">10. Anexos e documentação de suporte</w:t>
      </w:r>
    </w:p>
    <w:p>
      <w:pPr>
        <w:pStyle w:val="Heading2"/>
        <w:spacing w:before="320" w:after="160"/>
      </w:pPr>
      <w:r>
        <w:rPr>
          <w:b/>
          <w:bCs/>
          <w:color w:val="1e3a8a"/>
          <w:sz w:val="28"/>
          <w:szCs w:val="28"/>
          <w:rFonts w:ascii="Calibri" w:cs="Calibri" w:eastAsia="Calibri" w:hAnsi="Calibri"/>
        </w:rPr>
        <w:t xml:space="preserve">10.1. Histórico de avaliações do risco</w:t>
      </w:r>
    </w:p>
    <w:p>
      <w:pPr>
        <w:spacing w:after="160"/>
      </w:pPr>
      <w:r>
        <w:rPr>
          <w:color w:val="374151"/>
          <w:sz w:val="22"/>
          <w:szCs w:val="22"/>
          <w:rFonts w:ascii="Calibri" w:cs="Calibri" w:eastAsia="Calibri" w:hAnsi="Calibri"/>
        </w:rPr>
        <w:t xml:space="preserve">Tabela com o histórico das avaliações anteriores do risco, incluindo a evolução do nível de risco ao longo do tempo: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Data da avaliação</w:t>
            </w:r>
          </w:p>
        </w:tc>
        <w:tc>
          <w:tcPr>
            <w:shd w:color="1e3a8a" w:val="solid"/>
            <w:vAlign w:val="center"/>
          </w:tcPr>
          <w:p>
            <w:pPr>
              <w:jc w:val="center"/>
            </w:pPr>
            <w:r>
              <w:rPr>
                <w:b/>
                <w:bCs/>
                <w:color w:val="ffffff"/>
                <w:sz w:val="22"/>
                <w:szCs w:val="22"/>
                <w:rFonts w:ascii="Calibri" w:cs="Calibri" w:eastAsia="Calibri" w:hAnsi="Calibri"/>
              </w:rPr>
              <w:t xml:space="preserve">Probabilidade</w:t>
            </w:r>
          </w:p>
        </w:tc>
        <w:tc>
          <w:tcPr>
            <w:shd w:color="1e3a8a" w:val="solid"/>
            <w:vAlign w:val="center"/>
          </w:tcPr>
          <w:p>
            <w:pPr>
              <w:jc w:val="center"/>
            </w:pPr>
            <w:r>
              <w:rPr>
                <w:b/>
                <w:bCs/>
                <w:color w:val="ffffff"/>
                <w:sz w:val="22"/>
                <w:szCs w:val="22"/>
                <w:rFonts w:ascii="Calibri" w:cs="Calibri" w:eastAsia="Calibri" w:hAnsi="Calibri"/>
              </w:rPr>
              <w:t xml:space="preserve">Impacto</w:t>
            </w:r>
          </w:p>
        </w:tc>
        <w:tc>
          <w:tcPr>
            <w:shd w:color="1e3a8a" w:val="solid"/>
            <w:vAlign w:val="center"/>
          </w:tcPr>
          <w:p>
            <w:pPr>
              <w:jc w:val="center"/>
            </w:pPr>
            <w:r>
              <w:rPr>
                <w:b/>
                <w:bCs/>
                <w:color w:val="ffffff"/>
                <w:sz w:val="22"/>
                <w:szCs w:val="22"/>
                <w:rFonts w:ascii="Calibri" w:cs="Calibri" w:eastAsia="Calibri" w:hAnsi="Calibri"/>
              </w:rPr>
              <w:t xml:space="preserve">Nível de risco</w:t>
            </w:r>
          </w:p>
        </w:tc>
        <w:tc>
          <w:tcPr>
            <w:shd w:color="1e3a8a" w:val="solid"/>
            <w:vAlign w:val="center"/>
          </w:tcPr>
          <w:p>
            <w:pPr>
              <w:jc w:val="center"/>
            </w:pPr>
            <w:r>
              <w:rPr>
                <w:b/>
                <w:bCs/>
                <w:color w:val="ffffff"/>
                <w:sz w:val="22"/>
                <w:szCs w:val="22"/>
                <w:rFonts w:ascii="Calibri" w:cs="Calibri" w:eastAsia="Calibri" w:hAnsi="Calibri"/>
              </w:rPr>
              <w:t xml:space="preserve">Avaliador</w:t>
            </w:r>
          </w:p>
        </w:tc>
        <w:tc>
          <w:tcPr>
            <w:shd w:color="1e3a8a" w:val="solid"/>
            <w:vAlign w:val="center"/>
          </w:tcPr>
          <w:p>
            <w:pPr>
              <w:jc w:val="center"/>
            </w:pPr>
            <w:r>
              <w:rPr>
                <w:b/>
                <w:bCs/>
                <w:color w:val="ffffff"/>
                <w:sz w:val="22"/>
                <w:szCs w:val="22"/>
                <w:rFonts w:ascii="Calibri" w:cs="Calibri" w:eastAsia="Calibri" w:hAnsi="Calibri"/>
              </w:rPr>
              <w:t xml:space="preserve">Decisão tomada</w:t>
            </w:r>
          </w:p>
        </w:tc>
      </w:tr>
      <w:tr>
        <w:tc>
          <w:tcPr>
            <w:vAlign w:val="center"/>
          </w:tcPr>
          <w:p>
            <w:r>
              <w:rPr>
                <w:b w:val="false"/>
                <w:bCs w:val="false"/>
                <w:color w:val="374151"/>
                <w:sz w:val="22"/>
                <w:szCs w:val="22"/>
                <w:rFonts w:ascii="Calibri" w:cs="Calibri" w:eastAsia="Calibri" w:hAnsi="Calibri"/>
              </w:rPr>
              <w:t xml:space="preserve">[DD/MM/AAAA]</w:t>
            </w:r>
          </w:p>
        </w:tc>
        <w:tc>
          <w:tcPr>
            <w:vAlign w:val="center"/>
          </w:tcPr>
          <w:p>
            <w:r>
              <w:rPr>
                <w:b w:val="false"/>
                <w:bCs w:val="false"/>
                <w:color w:val="374151"/>
                <w:sz w:val="22"/>
                <w:szCs w:val="22"/>
                <w:rFonts w:ascii="Calibri" w:cs="Calibri" w:eastAsia="Calibri" w:hAnsi="Calibri"/>
              </w:rPr>
              <w:t xml:space="preserve">[1–5]</w:t>
            </w:r>
          </w:p>
        </w:tc>
        <w:tc>
          <w:tcPr>
            <w:vAlign w:val="center"/>
          </w:tcPr>
          <w:p>
            <w:r>
              <w:rPr>
                <w:b w:val="false"/>
                <w:bCs w:val="false"/>
                <w:color w:val="374151"/>
                <w:sz w:val="22"/>
                <w:szCs w:val="22"/>
                <w:rFonts w:ascii="Calibri" w:cs="Calibri" w:eastAsia="Calibri" w:hAnsi="Calibri"/>
              </w:rPr>
              <w:t xml:space="preserve">[1–5]</w:t>
            </w:r>
          </w:p>
        </w:tc>
        <w:tc>
          <w:tcPr>
            <w:vAlign w:val="center"/>
          </w:tcPr>
          <w:p>
            <w:r>
              <w:rPr>
                <w:b w:val="false"/>
                <w:bCs w:val="false"/>
                <w:color w:val="374151"/>
                <w:sz w:val="22"/>
                <w:szCs w:val="22"/>
                <w:rFonts w:ascii="Calibri" w:cs="Calibri" w:eastAsia="Calibri" w:hAnsi="Calibri"/>
              </w:rPr>
              <w:t xml:space="preserve">[Baixo/Médio/Alto/Muito alto]</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[Mitigar / Aceitar / Transferir / Evitar]</w:t>
            </w:r>
          </w:p>
        </w:tc>
      </w:tr>
      <w:tr>
        <w:tc>
          <w:tcPr>
            <w:shd w:color="f3f4f6" w:val="solid"/>
            <w:vAlign w:val="center"/>
          </w:tcPr>
          <w:p>
            <w:r>
              <w:rPr>
                <w:b w:val="false"/>
                <w:bCs w:val="false"/>
                <w:color w:val="374151"/>
                <w:sz w:val="22"/>
                <w:szCs w:val="22"/>
                <w:rFonts w:ascii="Calibri" w:cs="Calibri" w:eastAsia="Calibri" w:hAnsi="Calibri"/>
              </w:rPr>
              <w:t xml:space="preserve">[DD/MM/AAAA]</w:t>
            </w:r>
          </w:p>
        </w:tc>
        <w:tc>
          <w:tcPr>
            <w:shd w:color="f3f4f6" w:val="solid"/>
            <w:vAlign w:val="center"/>
          </w:tcPr>
          <w:p>
            <w:r>
              <w:rPr>
                <w:b w:val="false"/>
                <w:bCs w:val="false"/>
                <w:color w:val="374151"/>
                <w:sz w:val="22"/>
                <w:szCs w:val="22"/>
                <w:rFonts w:ascii="Calibri" w:cs="Calibri" w:eastAsia="Calibri" w:hAnsi="Calibri"/>
              </w:rPr>
              <w:t xml:space="preserve">[1–5]</w:t>
            </w:r>
          </w:p>
        </w:tc>
        <w:tc>
          <w:tcPr>
            <w:shd w:color="f3f4f6" w:val="solid"/>
            <w:vAlign w:val="center"/>
          </w:tcPr>
          <w:p>
            <w:r>
              <w:rPr>
                <w:b w:val="false"/>
                <w:bCs w:val="false"/>
                <w:color w:val="374151"/>
                <w:sz w:val="22"/>
                <w:szCs w:val="22"/>
                <w:rFonts w:ascii="Calibri" w:cs="Calibri" w:eastAsia="Calibri" w:hAnsi="Calibri"/>
              </w:rPr>
              <w:t xml:space="preserve">[1–5]</w:t>
            </w:r>
          </w:p>
        </w:tc>
        <w:tc>
          <w:tcPr>
            <w:shd w:color="f3f4f6" w:val="solid"/>
            <w:vAlign w:val="center"/>
          </w:tcPr>
          <w:p>
            <w:r>
              <w:rPr>
                <w:b w:val="false"/>
                <w:bCs w:val="false"/>
                <w:color w:val="374151"/>
                <w:sz w:val="22"/>
                <w:szCs w:val="22"/>
                <w:rFonts w:ascii="Calibri" w:cs="Calibri" w:eastAsia="Calibri" w:hAnsi="Calibri"/>
              </w:rPr>
              <w:t xml:space="preserve">[Baixo/Médio/Alto/Muito alto]</w:t>
            </w:r>
          </w:p>
        </w:tc>
        <w:tc>
          <w:tcPr>
            <w:shd w:color="f3f4f6" w:val="solid"/>
            <w:vAlign w:val="center"/>
          </w:tcPr>
          <w:p>
            <w:r>
              <w:rPr>
                <w:b w:val="false"/>
                <w:bCs w:val="false"/>
                <w:color w:val="374151"/>
                <w:sz w:val="22"/>
                <w:szCs w:val="22"/>
                <w:rFonts w:ascii="Calibri" w:cs="Calibri" w:eastAsia="Calibri" w:hAnsi="Calibri"/>
              </w:rPr>
              <w:t xml:space="preserve">[Nome]</w:t>
            </w:r>
          </w:p>
        </w:tc>
        <w:tc>
          <w:tcPr>
            <w:shd w:color="f3f4f6" w:val="solid"/>
            <w:vAlign w:val="center"/>
          </w:tcPr>
          <w:p>
            <w:r>
              <w:rPr>
                <w:b w:val="false"/>
                <w:bCs w:val="false"/>
                <w:color w:val="374151"/>
                <w:sz w:val="22"/>
                <w:szCs w:val="22"/>
                <w:rFonts w:ascii="Calibri" w:cs="Calibri" w:eastAsia="Calibri" w:hAnsi="Calibri"/>
              </w:rPr>
              <w:t xml:space="preserve">[Mitigar / Aceitar / Transferir / Evitar]</w:t>
            </w:r>
          </w:p>
        </w:tc>
      </w:tr>
    </w:tbl>
    <w:p>
      <w:pPr>
        <w:spacing w:after="160"/>
      </w:pPr>
    </w:p>
    <w:p>
      <w:pPr>
        <w:pStyle w:val="Heading2"/>
        <w:spacing w:before="320" w:after="160"/>
      </w:pPr>
      <w:r>
        <w:rPr>
          <w:b/>
          <w:bCs/>
          <w:color w:val="1e3a8a"/>
          <w:sz w:val="28"/>
          <w:szCs w:val="28"/>
          <w:rFonts w:ascii="Calibri" w:cs="Calibri" w:eastAsia="Calibri" w:hAnsi="Calibri"/>
        </w:rPr>
        <w:t xml:space="preserve">10.2. Documentação complementar a anexar</w:t>
      </w:r>
    </w:p>
    <w:p>
      <w:pPr>
        <w:spacing w:after="160"/>
      </w:pPr>
      <w:r>
        <w:rPr>
          <w:color w:val="374151"/>
          <w:sz w:val="22"/>
          <w:szCs w:val="22"/>
          <w:rFonts w:ascii="Calibri" w:cs="Calibri" w:eastAsia="Calibri" w:hAnsi="Calibri"/>
        </w:rPr>
        <w:t xml:space="preserve">Os seguintes documentos devem ser anexados ao presente formulário para suportar a decisão de aceitação:</w:t>
      </w:r>
    </w:p>
    <w:p>
      <w:pPr>
        <w:pStyle w:val="ListParagraph"/>
        <w:numPr>
          <w:ilvl w:val="0"/>
          <w:numId w:val="1"/>
        </w:numPr>
        <w:spacing w:after="80"/>
      </w:pPr>
      <w:r>
        <w:rPr>
          <w:color w:val="374151"/>
          <w:sz w:val="22"/>
          <w:szCs w:val="22"/>
          <w:rFonts w:ascii="Calibri" w:cs="Calibri" w:eastAsia="Calibri" w:hAnsi="Calibri"/>
        </w:rPr>
        <w:t xml:space="preserve">Ficha de risco atualizada com a avaliação de risco completa (probabilidade, impacto, dimensões)</w:t>
      </w:r>
    </w:p>
    <w:p>
      <w:pPr>
        <w:pStyle w:val="ListParagraph"/>
        <w:numPr>
          <w:ilvl w:val="0"/>
          <w:numId w:val="1"/>
        </w:numPr>
        <w:spacing w:after="80"/>
      </w:pPr>
      <w:r>
        <w:rPr>
          <w:color w:val="374151"/>
          <w:sz w:val="22"/>
          <w:szCs w:val="22"/>
          <w:rFonts w:ascii="Calibri" w:cs="Calibri" w:eastAsia="Calibri" w:hAnsi="Calibri"/>
        </w:rPr>
        <w:t xml:space="preserve">Evidências dos controlos existentes (relatórios de testes, configurações, registos de auditoria)</w:t>
      </w:r>
    </w:p>
    <w:p>
      <w:pPr>
        <w:pStyle w:val="ListParagraph"/>
        <w:numPr>
          <w:ilvl w:val="0"/>
          <w:numId w:val="1"/>
        </w:numPr>
        <w:spacing w:after="80"/>
      </w:pPr>
      <w:r>
        <w:rPr>
          <w:color w:val="374151"/>
          <w:sz w:val="22"/>
          <w:szCs w:val="22"/>
          <w:rFonts w:ascii="Calibri" w:cs="Calibri" w:eastAsia="Calibri" w:hAnsi="Calibri"/>
        </w:rPr>
        <w:t xml:space="preserve">Análise de custo-benefício detalhada (se invocada como justificação para a aceitação)</w:t>
      </w:r>
    </w:p>
    <w:p>
      <w:pPr>
        <w:pStyle w:val="ListParagraph"/>
        <w:numPr>
          <w:ilvl w:val="0"/>
          <w:numId w:val="1"/>
        </w:numPr>
        <w:spacing w:after="80"/>
      </w:pPr>
      <w:r>
        <w:rPr>
          <w:color w:val="374151"/>
          <w:sz w:val="22"/>
          <w:szCs w:val="22"/>
          <w:rFonts w:ascii="Calibri" w:cs="Calibri" w:eastAsia="Calibri" w:hAnsi="Calibri"/>
        </w:rPr>
        <w:t xml:space="preserve">Resultados de testes de penetração ou avaliações técnicas relevantes para o risco</w:t>
      </w:r>
    </w:p>
    <w:p>
      <w:pPr>
        <w:pStyle w:val="ListParagraph"/>
        <w:numPr>
          <w:ilvl w:val="0"/>
          <w:numId w:val="1"/>
        </w:numPr>
        <w:spacing w:after="80"/>
      </w:pPr>
      <w:r>
        <w:rPr>
          <w:color w:val="374151"/>
          <w:sz w:val="22"/>
          <w:szCs w:val="22"/>
          <w:rFonts w:ascii="Calibri" w:cs="Calibri" w:eastAsia="Calibri" w:hAnsi="Calibri"/>
        </w:rPr>
        <w:t xml:space="preserve">Correspondência ou orientações do CNCS ou de outras autoridades que sejam relevantes para o risco</w:t>
      </w:r>
    </w:p>
    <w:p>
      <w:pPr>
        <w:pStyle w:val="ListParagraph"/>
        <w:numPr>
          <w:ilvl w:val="0"/>
          <w:numId w:val="1"/>
        </w:numPr>
        <w:spacing w:after="80"/>
      </w:pPr>
      <w:r>
        <w:rPr>
          <w:color w:val="374151"/>
          <w:sz w:val="22"/>
          <w:szCs w:val="22"/>
          <w:rFonts w:ascii="Calibri" w:cs="Calibri" w:eastAsia="Calibri" w:hAnsi="Calibri"/>
        </w:rPr>
        <w:t xml:space="preserve">Proposta de orçamento para controlos adicionais (se a razão for financeira)</w:t>
      </w:r>
    </w:p>
    <w:p>
      <w:pPr>
        <w:pStyle w:val="ListParagraph"/>
        <w:numPr>
          <w:ilvl w:val="0"/>
          <w:numId w:val="1"/>
        </w:numPr>
        <w:spacing w:after="80"/>
      </w:pPr>
      <w:r>
        <w:rPr>
          <w:color w:val="374151"/>
          <w:sz w:val="22"/>
          <w:szCs w:val="22"/>
          <w:rFonts w:ascii="Calibri" w:cs="Calibri" w:eastAsia="Calibri" w:hAnsi="Calibri"/>
        </w:rPr>
        <w:t xml:space="preserve">Cronograma de implementação futura de controlos (se a aceitação for temporária)</w:t>
      </w:r>
    </w:p>
    <w:p>
      <w:pPr>
        <w:shd w:color="dbeafe" w:val="solid"/>
        <w:spacing w:before="160" w:after="160"/>
        <w:ind w:left="360" w:right="360"/>
      </w:pPr>
      <w:r>
        <w:rPr>
          <w:i/>
          <w:iCs/>
          <w:color w:val="1e3a8a"/>
          <w:sz w:val="22"/>
          <w:szCs w:val="22"/>
          <w:rFonts w:ascii="Calibri" w:cs="Calibri" w:eastAsia="Calibri" w:hAnsi="Calibri"/>
        </w:rPr>
        <w:t xml:space="preserve">A documentação completa do processo de aceitação de riscos residuais é uma evidência crítica de conformidade com o DL 125/2025 e com o CIR 2024/2690. Em caso de incidente de segurança relacionado com um risco aceite, a CNCS pode solicitar esta documentação no contexto de um processo de supervisão. A ausência de documentação adequada pode agravar as consequências regulatórias, incluindo a aplicação de coimas ao abrigo do Art. 52.º do DL 125/2025.</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Formulário de aceitação de riscos residuais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2026-03-18T13:34:03.320Z</dcterms:created>
  <dcterms:modified xsi:type="dcterms:W3CDTF">2026-03-18T13:34:03.320Z</dcterms:modified>
</cp:coreProperties>
</file>

<file path=docProps/custom.xml><?xml version="1.0" encoding="utf-8"?>
<Properties xmlns="http://schemas.openxmlformats.org/officeDocument/2006/custom-properties" xmlns:vt="http://schemas.openxmlformats.org/officeDocument/2006/docPropsVTypes"/>
</file>