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Checklist de conformidade NIS2 — Sector da agua potavel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ambito</w:t>
      </w:r>
    </w:p>
    <w:p>
      <w:r>
        <w:rPr>
          <w:color w:val="374151"/>
          <w:sz w:val="22"/>
        </w:rPr>
        <w:t>A presente checklist destina-se a apoiar as entidades gestoras de sistemas de abastecimento de agua potavel em Portugal — incluindo empresas municipais, concessoes privadas, entidades de gestao em alta e operadores de sistemas multimunicipal — na avaliacao do seu nivel de conformidade com o Decreto-Lei n.º 125/2025, que transpoe a Diretiva NIS2 para o ordenamento juridico portugues.</w:t>
      </w:r>
    </w:p>
    <w:p>
      <w:r>
        <w:rPr>
          <w:color w:val="374151"/>
          <w:sz w:val="22"/>
        </w:rPr>
        <w:t>O sector da agua potavel e classificado como sector de alta criticidade no Anexo I do DL 125/2025. A autoridade supervisora e a Entidade Reguladora dos Servicos de Aguas e Residuos (ERSAR), em articulacao com o CNCS para materia de ciberseguranca. O sector esta igualmente sujeito ao DL 152/2017, que aprova os programas de seguranca da agua.</w:t>
      </w:r>
    </w:p>
    <w:p>
      <w:r>
        <w:rPr>
          <w:color w:val="374151"/>
          <w:sz w:val="22"/>
        </w:rPr>
        <w:t>A ciberseguranca dos sistemas de abastecimento de agua potavel e de importancia critica para a saude publica, uma vez que incidentes nos sistemas de controlo industrial (ICS/SCADA) podem ter impacto direto na qualidade da agua fornecida a populacao.</w:t>
      </w:r>
    </w:p>
    <w:p>
      <w:pPr>
        <w:pStyle w:val="Heading1"/>
      </w:pPr>
      <w:r>
        <w:rPr>
          <w:b/>
          <w:color w:val="1E3A8A"/>
          <w:sz w:val="32"/>
        </w:rPr>
        <w:t>2. Enquadramento regulatorio</w:t>
      </w:r>
    </w:p>
    <w:p>
      <w:r>
        <w:rPr>
          <w:color w:val="374151"/>
          <w:sz w:val="22"/>
        </w:rPr>
        <w:t>As entidades gestoras de abastecimento de agua potavel estao sujeitas ao seguinte quadro regulatorio relevante para a ciberseguranca:</w:t>
      </w:r>
    </w:p>
    <w:p>
      <w:pPr>
        <w:pStyle w:val="ListParagraph"/>
      </w:pPr>
      <w:r>
        <w:rPr>
          <w:color w:val="374151"/>
          <w:sz w:val="22"/>
        </w:rPr>
        <w:t>DL 125/2025, Art. 27.º — medidas de gestao do risco de ciberseguranca para sistemas de controlo de infraestrutura critica.</w:t>
      </w:r>
    </w:p>
    <w:p>
      <w:pPr>
        <w:pStyle w:val="ListParagraph"/>
      </w:pPr>
      <w:r>
        <w:rPr>
          <w:color w:val="374151"/>
          <w:sz w:val="22"/>
        </w:rPr>
        <w:t>DL 125/2025, Art. 34.º — notificacao de incidentes significativos a ERSAR e ao CNCS.</w:t>
      </w:r>
    </w:p>
    <w:p>
      <w:pPr>
        <w:pStyle w:val="ListParagraph"/>
      </w:pPr>
      <w:r>
        <w:rPr>
          <w:color w:val="374151"/>
          <w:sz w:val="22"/>
        </w:rPr>
        <w:t>DL 152/2017 — programa de seguranca da agua: avaliacao de risco e planos de gestao de risco, que devem integrar riscos de ciberseguranca.</w:t>
      </w:r>
    </w:p>
    <w:p>
      <w:pPr>
        <w:pStyle w:val="ListParagraph"/>
      </w:pPr>
      <w:r>
        <w:rPr>
          <w:color w:val="374151"/>
          <w:sz w:val="22"/>
        </w:rPr>
        <w:t>Diretiva (UE) 2020/2184 — qualidade das aguas destinadas ao consumo humano: sistemas de abastecimento com planos de seguranca da agua que incluem avaliacao de riscos.</w:t>
      </w:r>
    </w:p>
    <w:p>
      <w:pPr>
        <w:pStyle w:val="ListParagraph"/>
      </w:pPr>
      <w:r>
        <w:rPr>
          <w:color w:val="374151"/>
          <w:sz w:val="22"/>
        </w:rPr>
        <w:t>Norma IEC 62443 — seguranca de sistemas de automacao e controlo industrial, aplicavel a sistemas SCADA de tratamento de agua.</w:t>
      </w:r>
    </w:p>
    <w:p>
      <w:pPr>
        <w:pStyle w:val="ListParagraph"/>
      </w:pPr>
      <w:r>
        <w:rPr>
          <w:color w:val="374151"/>
          <w:sz w:val="22"/>
        </w:rPr>
        <w:t>DL 23/95 — regulamento geral dos sistemas publicos e prediais de distribuicao de agua.</w:t>
      </w:r>
    </w:p>
    <w:p>
      <w:pPr>
        <w:pStyle w:val="Heading1"/>
      </w:pPr>
      <w:r>
        <w:rPr>
          <w:b/>
          <w:color w:val="1E3A8A"/>
          <w:sz w:val="32"/>
        </w:rPr>
        <w:t>3. Checklist de controlos de seguranca OT/IT</w:t>
      </w:r>
    </w:p>
    <w:p>
      <w:r>
        <w:rPr>
          <w:color w:val="374151"/>
          <w:sz w:val="22"/>
        </w:rPr>
        <w:t>Para cada controlo, assinale o estado de implementacao. Registe evidencias e responsavel.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Evidencia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Segmentacao OT/IT em ETA/EE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Redes OT e IT fisicamente separadas nas Estacoes de Tratamen...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Monitorizacao SCADA qualidade agua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 SCADA com monitorizacao continua de parametros de qu...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 de acessos fisicos ETA/EE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 de acesso fisico com registo de entradas/saidas em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A-04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 de configuracao de PLCs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Backups regulares das configuracoes de PLCs e RTUs de sistem...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A-05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Gestao de patches em sistemas de telemetria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Processo de gestao de patches para sistemas de telemetria e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A-06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Planos de seguranca da agua (DL 152/2017)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a)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Planos de seguranca da agua implementados conforme DL 152/20...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A-07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Protecao de sensores de qualidade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Sensores de qualidade da agua protegidos contra adulteracao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A-08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Redundancia de comunicacoes SCADA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Comunicacoes SCADA com redundancia (fibra + radio ou satelit...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A-09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Formacao de pessoal operacional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g)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Formacao anual de ciberseguranca para operadores de ETA/EE 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A-10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Registo de alteracoes de parametros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Log imutavel de todas as alteracoes a parametros de tratamen...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A-11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MFA em sistemas de controlo SCADA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Autenticacao multifator obrigatoria para acesso remoto e loc...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A-12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Monitorizacao de acessos remotos OT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Acesso remoto a sistemas OT via VPN com MFA, registo de sess...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A-13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Inventario de ativos OT/SCADA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a)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Inventario completo e atualizado de todos os ativos OT, PLCs...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A-14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DR com RTO para sistemas criticos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recuperacao de desastre com RTO definido para siste...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A-15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Gestao de vulnerabilidades SCADA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Processo de identificacao e remediacao de vulnerabilidades 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A-16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Notificacao ERSAR e CNCS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34.º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Procedimento documentado de notificacao de incidentes a ERSA...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A-17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Seguranca de comunicacoes com telemetria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Comunicacoes com sistemas de telemetria remota encriptadas 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A-18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Protecao de sistemas de dosagem quimica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Sistemas de controlo de dosagem de cloro e outros quimicos c...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A-19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Teste de intrusao a sistemas OT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Testes de penetracao anuais a sistemas OT/SCADA por empresa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A-20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de abastecimento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especifico para manutencao do abasteci...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Controlos especificos de sistemas OT/SCADA de agua</w:t>
      </w:r>
    </w:p>
    <w:p>
      <w:r>
        <w:rPr>
          <w:color w:val="374151"/>
          <w:sz w:val="22"/>
        </w:rPr>
        <w:t>Os sistemas de controlo industrial utilizados no sector da agua potavel exigem controlos especificos que vao alem dos requisitos genericos de ciberseguranca:</w:t>
      </w:r>
    </w:p>
    <w:p>
      <w:pPr>
        <w:pStyle w:val="ListParagraph"/>
      </w:pPr>
      <w:r>
        <w:rPr>
          <w:color w:val="374151"/>
          <w:sz w:val="22"/>
        </w:rPr>
        <w:t>Segmentacao OT/IT: implementacao de zonas e condutas conforme IEC 62443-3-2, com firewalls industriais entre redes OT (SCADA, PLCs) e redes corporativas IT.</w:t>
      </w:r>
    </w:p>
    <w:p>
      <w:pPr>
        <w:pStyle w:val="ListParagraph"/>
      </w:pPr>
      <w:r>
        <w:rPr>
          <w:color w:val="374151"/>
          <w:sz w:val="22"/>
        </w:rPr>
        <w:t>Monitorizacao passiva de redes OT: utilizacao de sensores passivos para monitorizacao de trafego nas redes OT sem perturbar protocolos industriais como Modbus RTU/TCP, DNP3 ou IEC 60870-5-104.</w:t>
      </w:r>
    </w:p>
    <w:p>
      <w:pPr>
        <w:pStyle w:val="ListParagraph"/>
      </w:pPr>
      <w:r>
        <w:rPr>
          <w:color w:val="374151"/>
          <w:sz w:val="22"/>
        </w:rPr>
        <w:t>Gestao de configuracoes de PLC: todas as alteracoes a configuracoes de PLCs e RTUs sujeitas a processo de change management com aprovacao dupla e backup antes da alteracao.</w:t>
      </w:r>
    </w:p>
    <w:p>
      <w:pPr>
        <w:pStyle w:val="ListParagraph"/>
      </w:pPr>
      <w:r>
        <w:rPr>
          <w:color w:val="374151"/>
          <w:sz w:val="22"/>
        </w:rPr>
        <w:t>Backups offline de configuracoes: backups encriptados das configuracoes de todos os PLCs e RTUs armazenados offline, com teste de restauro mensal e versioning.</w:t>
      </w:r>
    </w:p>
    <w:p>
      <w:pPr>
        <w:pStyle w:val="ListParagraph"/>
      </w:pPr>
      <w:r>
        <w:rPr>
          <w:color w:val="374151"/>
          <w:sz w:val="22"/>
        </w:rPr>
        <w:t>Acesso remoto seguro: acesso remoto a sistemas SCADA exclusivamente via jump server com gravacao de sessao, MFA e lista branca de IPs autorizados.</w:t>
      </w:r>
    </w:p>
    <w:p>
      <w:pPr>
        <w:pStyle w:val="ListParagraph"/>
      </w:pPr>
      <w:r>
        <w:rPr>
          <w:color w:val="374151"/>
          <w:sz w:val="22"/>
        </w:rPr>
        <w:t>Protecao de parametros criticos: parametros criticos de dosagem quimica (cloro, pH, coagulante) com dupla validacao antes de aplicacao e alertas para desvios dos intervalos normais.</w:t>
      </w:r>
    </w:p>
    <w:p>
      <w:pPr>
        <w:pStyle w:val="Heading1"/>
      </w:pPr>
      <w:r>
        <w:rPr>
          <w:b/>
          <w:color w:val="1E3A8A"/>
          <w:sz w:val="32"/>
        </w:rPr>
        <w:t>5. Gestao de incidentes OT no sector da agua</w:t>
      </w:r>
    </w:p>
    <w:p>
      <w:r>
        <w:rPr>
          <w:color w:val="374151"/>
          <w:sz w:val="22"/>
        </w:rPr>
        <w:t>Em caso de incidente de ciberseguranca que afete sistemas de controlo de abastecimento de agua, devem ser seguidos os seguintes procedimentos, com atencao especial ao risco para a saude publica:</w:t>
      </w:r>
    </w:p>
    <w:p>
      <w:pPr>
        <w:pStyle w:val="ListParagraph"/>
      </w:pPr>
      <w:r>
        <w:rPr>
          <w:color w:val="374151"/>
          <w:sz w:val="22"/>
        </w:rPr>
        <w:t>Prioridade de saude publica: em qualquer incidente que possa comprometer a qualidade da agua, a notificacao da DGS e imediata, antes da notificacao regulatoria de ciberseguranca.</w:t>
      </w:r>
    </w:p>
    <w:p>
      <w:pPr>
        <w:pStyle w:val="ListParagraph"/>
      </w:pPr>
      <w:r>
        <w:rPr>
          <w:color w:val="374151"/>
          <w:sz w:val="22"/>
        </w:rPr>
        <w:t>Operacao manual de backup: todas as instalacoes criticas devem ter capacidade de operacao manual com pessoal qualificado disponivel 24/7.</w:t>
      </w:r>
    </w:p>
    <w:p>
      <w:pPr>
        <w:pStyle w:val="ListParagraph"/>
      </w:pPr>
      <w:r>
        <w:rPr>
          <w:color w:val="374151"/>
          <w:sz w:val="22"/>
        </w:rPr>
        <w:t>Analise de qualidade de emergencia: disponibilidade de kits de analise rapida de qualidade da agua nas principais ETAs para verificacao imediata em caso de incidente.</w:t>
      </w:r>
    </w:p>
    <w:p>
      <w:pPr>
        <w:pStyle w:val="ListParagraph"/>
      </w:pPr>
      <w:r>
        <w:rPr>
          <w:color w:val="374151"/>
          <w:sz w:val="22"/>
        </w:rPr>
        <w:t>Coordenacao com autarquias: incidentes com impacto no abastecimento devem ser comunicados imediatamente as autarquias e juntas de freguesia servidas.</w:t>
      </w:r>
    </w:p>
    <w:p>
      <w:pPr>
        <w:pStyle w:val="Heading1"/>
      </w:pPr>
      <w:r>
        <w:rPr>
          <w:b/>
          <w:color w:val="1E3A8A"/>
          <w:sz w:val="32"/>
        </w:rPr>
        <w:t>6. Avaliacao de maturidade</w:t>
      </w:r>
    </w:p>
    <w:p>
      <w:r>
        <w:rPr>
          <w:color w:val="374151"/>
          <w:sz w:val="22"/>
        </w:rPr>
        <w:t>Avaliacao do nivel de maturidade de ciberseguranca OT para sistemas de abastecimento de agua: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Area de avaliacao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Nivel atual (1-4)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Observacoes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Seguranca de sistemas SCADA/OT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Segmentacao OT/IT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Gestao de acessos e identidade OT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Monitorizacao e deteção de anomalias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Continuidade e recuperacao de desastre OT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Conformidade NIS2/DL 125/2025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Plano de remediacao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 controlo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Lacuna identificada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Acao corretiva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A-01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A-02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A-03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A-04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A-05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8. Aprovacao e revisao</w:t>
      </w:r>
    </w:p>
    <w:p>
      <w:r>
        <w:rPr>
          <w:color w:val="374151"/>
          <w:sz w:val="22"/>
        </w:rPr>
        <w:t>A presente checklist e revista anualmente e apos qualquer incidente significativo, auditoria da ERSAR ou revisao dos planos de seguranca da agua ao abrigo do DL 152/2017.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Responsavel de seguranca OT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operacoes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conformidade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Orgao de gestao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