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Checklist de conformidade NIS2 — Sector da produção e distribuição alimentar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 e âmbito</w:t>
      </w:r>
    </w:p>
    <w:p>
      <w:r>
        <w:rPr>
          <w:color w:val="374151"/>
          <w:sz w:val="22"/>
        </w:rPr>
        <w:t>A presente checklist destina-se a apoiar as entidades do sector da produção e distribuição alimentar — incluindo produtores, processadores, distribuidores e operadores logísticos da cadeia alimentar — na avaliação do seu nível de conformidade com o Decreto-Lei n.º 125/2025, que transpõe a Diretiva NIS2 para o ordenamento jurídico português.</w:t>
      </w:r>
    </w:p>
    <w:p>
      <w:r>
        <w:rPr>
          <w:color w:val="374151"/>
          <w:sz w:val="22"/>
        </w:rPr>
        <w:t>O sector da produção e distribuição alimentar é classificado como sector de alta criticidade no Anexo I do DL 125/2025. As autoridades supervisoras são a Autoridade de Segurança Alimentar e Económica (ASAE), a Direção-Geral de Alimentação e Veterinária (DGAV) para supervisão sectorial, e o Centro Nacional de Cibersegurança (CNCS) para supervisão de cibersegurança.</w:t>
      </w:r>
    </w:p>
    <w:p>
      <w:r>
        <w:rPr>
          <w:color w:val="374151"/>
          <w:sz w:val="22"/>
        </w:rPr>
        <w:t>A checklist cobre os sistemas de rastreabilidade alimentar, os sistemas de gestão HACCP, os sistemas de controlo da cadeia de frio, os ERP/MES de produção e os requisitos transversais do Art. 27.º do DL 125/2025 e do Regulamento (CE) n.º 178/2002.</w:t>
      </w:r>
    </w:p>
    <w:p>
      <w:pPr>
        <w:pStyle w:val="Heading1"/>
      </w:pPr>
      <w:r>
        <w:rPr>
          <w:b/>
          <w:color w:val="1E3A8A"/>
          <w:sz w:val="32"/>
        </w:rPr>
        <w:t>2. Enquadramento regulatório</w:t>
      </w:r>
    </w:p>
    <w:p>
      <w:r>
        <w:rPr>
          <w:color w:val="374151"/>
          <w:sz w:val="22"/>
        </w:rPr>
        <w:t>As entidades do sector alimentar classificadas como essenciais ou importantes devem articular os requisitos do DL 125/2025 com a legislação alimentar sectorial:</w:t>
      </w:r>
    </w:p>
    <w:p>
      <w:pPr>
        <w:pStyle w:val="ListParagraph"/>
      </w:pPr>
      <w:r>
        <w:rPr>
          <w:color w:val="374151"/>
          <w:sz w:val="22"/>
        </w:rPr>
        <w:t>Art. 27.º DL 125/2025 — Medidas de gestão do risco: políticas, continuidade, segurança da cadeia de fornecimento, controlos de acesso e gestão de incidentes.</w:t>
      </w:r>
    </w:p>
    <w:p>
      <w:pPr>
        <w:pStyle w:val="ListParagraph"/>
      </w:pPr>
      <w:r>
        <w:rPr>
          <w:color w:val="374151"/>
          <w:sz w:val="22"/>
        </w:rPr>
        <w:t>Art. 34.º DL 125/2025 — Notificação de incidentes: alerta precoce em 24 horas, notificação completa em 72 horas, relatório final em 30 dias.</w:t>
      </w:r>
    </w:p>
    <w:p>
      <w:pPr>
        <w:pStyle w:val="ListParagraph"/>
      </w:pPr>
      <w:r>
        <w:rPr>
          <w:color w:val="374151"/>
          <w:sz w:val="22"/>
        </w:rPr>
        <w:t>Regulamento (CE) n.º 178/2002 — Legislação alimentar geral: requisitos de rastreabilidade farm-to-fork e notificação de riscos alimentares.</w:t>
      </w:r>
    </w:p>
    <w:p>
      <w:pPr>
        <w:pStyle w:val="ListParagraph"/>
      </w:pPr>
      <w:r>
        <w:rPr>
          <w:color w:val="374151"/>
          <w:sz w:val="22"/>
        </w:rPr>
        <w:t>Regulamento (CE) n.º 852/2004 — Higiene dos géneros alimentícios: requisitos HACCP e sistemas de controlo de higiene alimentar.</w:t>
      </w:r>
    </w:p>
    <w:p>
      <w:pPr>
        <w:pStyle w:val="ListParagraph"/>
      </w:pPr>
      <w:r>
        <w:rPr>
          <w:color w:val="374151"/>
          <w:sz w:val="22"/>
        </w:rPr>
        <w:t>DL 100/2017 — Organização dos serviços de inspeção alimentar: enquadramento das competências da ASAE e DGAV.</w:t>
      </w:r>
    </w:p>
    <w:p>
      <w:pPr>
        <w:pStyle w:val="Heading1"/>
      </w:pPr>
      <w:r>
        <w:rPr>
          <w:b/>
          <w:color w:val="1E3A8A"/>
          <w:sz w:val="32"/>
        </w:rPr>
        <w:t>3. Checklist de controlos OT/IT</w:t>
      </w:r>
    </w:p>
    <w:p>
      <w:r>
        <w:rPr>
          <w:color w:val="374151"/>
          <w:sz w:val="22"/>
        </w:rPr>
        <w:t>Para cada item, assinale o estado de implementação: Sim, Não, Parcial ou N/A. Registe evidências e o responsável.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568"/>
        <w:gridCol w:w="1568"/>
        <w:gridCol w:w="1568"/>
        <w:gridCol w:w="1568"/>
        <w:gridCol w:w="1568"/>
        <w:gridCol w:w="1568"/>
      </w:tblGrid>
      <w:tr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Controlo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Base legal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Estado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Evidência</w:t>
            </w:r>
          </w:p>
        </w:tc>
        <w:tc>
          <w:tcPr>
            <w:tcW w:type="dxa" w:w="1568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da cadeia de frio digital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monitorização e controlo da cadeia de frio com c...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Proteção de sistemas HACCP digitais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Plataformas digitais de gestão HACCP protegidas contra acess...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Rastreabilidade farm-to-fork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rastreabilidade alimentar íntegros e auditáveis,...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Conformidade Regulamento 178/2002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Requisitos de segurança alinhados com o quadro geral de legi...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Segurança de sistemas ERP/MES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ERP e MES de gestão de produção alimentar com segmentação, M...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AL-06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Integridade de dados de etiquetagem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f)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Sistemas de gestão de etiquetagem protegidos contra adultera...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AL-07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Segmentação IT/OT em fábricas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b)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Separação de redes OT de linhas de produção e redes corporat...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AL-08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Controlo de acesso a áreas de produção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i)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MFA para acesso a sistemas de controlo de produção e registo...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AL-09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de configuração de sistemas OT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Backups regulares de configurações de sistemas de controlo d...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AL-10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Gestão de vulnerabilidades em sistemas MES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Processo de identificação e remediação de vulnerabilidades e...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AL-11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fornecedores da cadeia alimentar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d)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Avaliação de segurança digital de fornecedores com acesso a 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AL-12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em cibersegurança para pessoal fabril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g)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Formação anual de cibersegurança para operadores de linha, p...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AL-13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operacional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c)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Plano de continuidade para garantir segurança alimentar e ra...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AL-14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Protocolo de notificação ASAE/DGAV/CNCS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34.º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Procedimento documentado de notificação de incidentes às aut...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  <w:tr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AL-15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de ativos de sistemas alimentares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Art. 27.º al. a)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 ] Sim  [ ] Não  [ ] Parcial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Inventário atualizado de todos os sistemas digitais que supo...</w:t>
            </w:r>
          </w:p>
        </w:tc>
        <w:tc>
          <w:tcPr>
            <w:tcW w:type="dxa" w:w="1568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Controlos específicos da cadeia alimentar digital</w:t>
      </w:r>
    </w:p>
    <w:p>
      <w:r>
        <w:rPr>
          <w:color w:val="374151"/>
          <w:sz w:val="22"/>
        </w:rPr>
        <w:t>Os sistemas digitais da cadeia alimentar requerem controlos de cibersegurança específicos, tendo em conta o impacto direto na segurança alimentar e na saúde pública:</w:t>
      </w:r>
    </w:p>
    <w:p>
      <w:pPr>
        <w:pStyle w:val="ListParagraph"/>
      </w:pPr>
      <w:r>
        <w:rPr>
          <w:color w:val="374151"/>
          <w:sz w:val="22"/>
        </w:rPr>
        <w:t>Integridade da cadeia de frio: os sistemas de monitorização de temperatura devem ter mecanismos de imutabilidade dos registos, alarmes em tempo real e backups automáticos.</w:t>
      </w:r>
    </w:p>
    <w:p>
      <w:pPr>
        <w:pStyle w:val="ListParagraph"/>
      </w:pPr>
      <w:r>
        <w:rPr>
          <w:color w:val="374151"/>
          <w:sz w:val="22"/>
        </w:rPr>
        <w:t>Rastreabilidade íntegra: os sistemas de rastreabilidade farm-to-fork devem usar mecanismos criptográficos para garantir a autenticidade e imutabilidade dos registos de lote e movimentação.</w:t>
      </w:r>
    </w:p>
    <w:p>
      <w:pPr>
        <w:pStyle w:val="ListParagraph"/>
      </w:pPr>
      <w:r>
        <w:rPr>
          <w:color w:val="374151"/>
          <w:sz w:val="22"/>
        </w:rPr>
        <w:t>Segurança dos registos HACCP: as plataformas digitais de HACCP devem registar todos os acessos e alterações, com aprovação dupla para modificações em pontos de controlo críticos.</w:t>
      </w:r>
    </w:p>
    <w:p>
      <w:pPr>
        <w:pStyle w:val="ListParagraph"/>
      </w:pPr>
      <w:r>
        <w:rPr>
          <w:color w:val="374151"/>
          <w:sz w:val="22"/>
        </w:rPr>
        <w:t>Proteção de dados de etiquetagem: os sistemas de gestão de etiquetagem devem ter controlo de versões e aprovação formal antes de qualquer alteração a dados de produto.</w:t>
      </w:r>
    </w:p>
    <w:p>
      <w:pPr>
        <w:pStyle w:val="ListParagraph"/>
      </w:pPr>
      <w:r>
        <w:rPr>
          <w:color w:val="374151"/>
          <w:sz w:val="22"/>
        </w:rPr>
        <w:t>Segmentação OT de linhas de produção: as redes de controlo de linhas de produção alimentar devem ser separadas das redes corporativas, com monitorização de comunicações entre segmentos.</w:t>
      </w:r>
    </w:p>
    <w:p>
      <w:pPr>
        <w:pStyle w:val="Heading1"/>
      </w:pPr>
      <w:r>
        <w:rPr>
          <w:b/>
          <w:color w:val="1E3A8A"/>
          <w:sz w:val="32"/>
        </w:rPr>
        <w:t>5. Gestão de incidentes</w:t>
      </w:r>
    </w:p>
    <w:p>
      <w:r>
        <w:rPr>
          <w:color w:val="374151"/>
          <w:sz w:val="22"/>
        </w:rPr>
        <w:t>Em caso de incidente de cibersegurança no sector alimentar, devem ser seguidos os procedimentos do Art. 34.º do DL 125/2025 e comunicado às autoridades competentes:</w:t>
      </w:r>
    </w:p>
    <w:p>
      <w:pPr>
        <w:pStyle w:val="ListParagraph"/>
      </w:pPr>
      <w:r>
        <w:rPr>
          <w:color w:val="374151"/>
          <w:sz w:val="22"/>
        </w:rPr>
        <w:t>ASAE — Autoridade de Segurança Alimentar e Económica: notificação de incidentes com impacto em sistemas de rastreabilidade, HACCP ou etiquetagem.</w:t>
      </w:r>
    </w:p>
    <w:p>
      <w:pPr>
        <w:pStyle w:val="ListParagraph"/>
      </w:pPr>
      <w:r>
        <w:rPr>
          <w:color w:val="374151"/>
          <w:sz w:val="22"/>
        </w:rPr>
        <w:t>DGAV — Direção-Geral de Alimentação e Veterinária: notificação se o incidente afetar a segurança alimentar ou os sistemas de controlo veterinário.</w:t>
      </w:r>
    </w:p>
    <w:p>
      <w:pPr>
        <w:pStyle w:val="ListParagraph"/>
      </w:pPr>
      <w:r>
        <w:rPr>
          <w:color w:val="374151"/>
          <w:sz w:val="22"/>
        </w:rPr>
        <w:t>CNCS — Centro Nacional de Cibersegurança: notificação de incidentes de cibersegurança significativos em menos de 24 horas (alerta precoce).</w:t>
      </w:r>
    </w:p>
    <w:p>
      <w:pPr>
        <w:pStyle w:val="ListParagraph"/>
      </w:pPr>
      <w:r>
        <w:rPr>
          <w:color w:val="374151"/>
          <w:sz w:val="22"/>
        </w:rPr>
        <w:t>PJ — Polícia Judiciária (UNC3T): contacto em caso de suspeita de crime informático ou fraude alimentar com componente digital.</w:t>
      </w:r>
    </w:p>
    <w:p>
      <w:pPr>
        <w:pStyle w:val="ListParagraph"/>
      </w:pPr>
      <w:r>
        <w:rPr>
          <w:color w:val="374151"/>
          <w:sz w:val="22"/>
        </w:rPr>
        <w:t>DGS — Direção-Geral da Saúde: alertar se o incidente puder ter impacto na saúde pública por contaminação ou adulteração alimentar.</w:t>
      </w:r>
    </w:p>
    <w:p>
      <w:pPr>
        <w:pStyle w:val="Heading1"/>
      </w:pPr>
      <w:r>
        <w:rPr>
          <w:b/>
          <w:color w:val="1E3A8A"/>
          <w:sz w:val="32"/>
        </w:rPr>
        <w:t>6. Plano de remediação</w:t>
      </w:r>
    </w:p>
    <w:p>
      <w:r>
        <w:rPr>
          <w:color w:val="374151"/>
          <w:sz w:val="22"/>
        </w:rPr>
        <w:t>Para cada controlo não implementado ou parcialmente implementado, deve ser criado um plano de remediação com prazo e responsável definidos. Controlos relacionados com rastreabilidade e HACCP têm prioridade máxima.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Ref. controlo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Lacuna identificada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Acção corretiva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Responsável</w:t>
            </w:r>
          </w:p>
        </w:tc>
        <w:tc>
          <w:tcPr>
            <w:tcW w:type="dxa" w:w="188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Prazo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AL-01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AL-02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AL-03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AL-04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AL-05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[Descrever lacuna]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[Acção proposta]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[Data]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7. Aprovação e revisão</w:t>
      </w:r>
    </w:p>
    <w:p>
      <w:r>
        <w:rPr>
          <w:color w:val="374151"/>
          <w:sz w:val="22"/>
        </w:rPr>
        <w:t>A presente checklist deve ser revista anualmente e após qualquer incidente de cibersegurança, retirada de produto ou alteração significativa aos sistemas de rastreabilidade ou produção.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 / Responsável de segurança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segurança alimentar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qualidade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Órgão de gestão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