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organizacao]</w:t>
      </w:r>
    </w:p>
    <w:p>
      <w:pPr>
        <w:jc w:val="center"/>
      </w:pPr>
      <w:r>
        <w:rPr>
          <w:b/>
          <w:color w:val="1E3A8A"/>
          <w:sz w:val="28"/>
        </w:rPr>
        <w:t>Checklist de conformidade NIS2 — Sector do espaco</w:t>
      </w:r>
    </w:p>
    <w:p>
      <w:pPr>
        <w:jc w:val="center"/>
      </w:pPr>
      <w:r>
        <w:rPr>
          <w:color w:val="374151"/>
          <w:sz w:val="22"/>
        </w:rPr>
        <w:t>Conformidade com o Decreto-Lei n.o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Versao: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Classificacao: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ambito</w:t>
      </w:r>
    </w:p>
    <w:p>
      <w:r>
        <w:rPr>
          <w:color w:val="374151"/>
          <w:sz w:val="22"/>
        </w:rPr>
        <w:t>A presente checklist destina-se a apoiar os operadores de infraestrutura espacial — incluindo operadores de satelites, prestadores de servicos de base espacial (GNSS, observacao terrestre, comunicacoes por satelite) e operadores de ground segment — na avaliacao do seu nivel de conformidade com o Decreto-Lei n.o 125/2025, que transpos a Diretiva NIS2.</w:t>
      </w:r>
    </w:p>
    <w:p>
      <w:r>
        <w:rPr>
          <w:color w:val="374151"/>
          <w:sz w:val="22"/>
        </w:rPr>
        <w:t>O sector do espaco e classificado como sector de alta criticidade no Anexo I do DL 125/2025. A autoridade supervisora sectorial e a AEP (Agencia Espacial Portuguesa), em articulacao com o CNCS para materias tecnicas de ciberseguranca. Os sistemas espaciais sao infraestruturas criticas dado o seu papel no suporte a navegacao, comunicacoes e observacao terrestre.</w:t>
      </w:r>
    </w:p>
    <w:p>
      <w:r>
        <w:rPr>
          <w:color w:val="374151"/>
          <w:sz w:val="22"/>
        </w:rPr>
        <w:t>Esta checklist abrange controlos especificos para infraestrutura espacial: ground segment (centros de controlo de missao, estacoes terrenas), segmento espacial (satelites, sistemas de telecomando e telemetria) e servicos de base espacial (GNSS, observacao terrestre).</w:t>
      </w:r>
    </w:p>
    <w:p>
      <w:r>
        <w:rPr>
          <w:color w:val="374151"/>
          <w:sz w:val="22"/>
        </w:rPr>
        <w:t>Autoridades supervisoras: AEP (Agencia Espacial Portuguesa) — supervisao sectorial; CNCS — supervisao de ciberseguranca; ESA Security Office — orientacoes e normas de seguranca espacial europeias.</w:t>
      </w:r>
    </w:p>
    <w:p>
      <w:pPr>
        <w:pStyle w:val="Heading1"/>
      </w:pPr>
      <w:r>
        <w:rPr>
          <w:b/>
          <w:color w:val="1E3A8A"/>
          <w:sz w:val="32"/>
        </w:rPr>
        <w:t>2. Enquadramento regulatorio</w:t>
      </w:r>
    </w:p>
    <w:p>
      <w:r>
        <w:rPr>
          <w:color w:val="374151"/>
          <w:sz w:val="22"/>
        </w:rPr>
        <w:t>As entidades do sector do espaco classificadas como essenciais ou importantes ao abrigo do DL 125/2025 devem cumprir os requisitos dos artigos 27.o a 30.o, complementados pelas orientacoes de seguranca especificas para o sector espacial:</w:t>
      </w:r>
    </w:p>
    <w:p>
      <w:pPr>
        <w:pStyle w:val="ListParagraph"/>
      </w:pPr>
      <w:r>
        <w:rPr>
          <w:color w:val="374151"/>
          <w:sz w:val="22"/>
        </w:rPr>
        <w:t>Art. 27.o DL 125/2025 — Medidas de gestao do risco de ciberseguranca: aplicadas ao contexto especifico de sistemas de controlo espacial e infraestrutura de ground segment.</w:t>
      </w:r>
    </w:p>
    <w:p>
      <w:pPr>
        <w:pStyle w:val="ListParagraph"/>
      </w:pPr>
      <w:r>
        <w:rPr>
          <w:color w:val="374151"/>
          <w:sz w:val="22"/>
        </w:rPr>
        <w:t>Art. 34.o DL 125/2025 — Notificacao de incidentes: alerta precoce em 24 horas, notificacao completa em 72 horas, relatorio final em 30 dias, a AEP e CNCS.</w:t>
      </w:r>
    </w:p>
    <w:p>
      <w:pPr>
        <w:pStyle w:val="ListParagraph"/>
      </w:pPr>
      <w:r>
        <w:rPr>
          <w:color w:val="374151"/>
          <w:sz w:val="22"/>
        </w:rPr>
        <w:t>ESA Space System Security Guidelines — diretrizes tecnicas de seguranca para sistemas espaciais, incluindo ground segment e comunicacoes satelite.</w:t>
      </w:r>
    </w:p>
    <w:p>
      <w:pPr>
        <w:pStyle w:val="ListParagraph"/>
      </w:pPr>
      <w:r>
        <w:rPr>
          <w:color w:val="374151"/>
          <w:sz w:val="22"/>
        </w:rPr>
        <w:t>CCSDS (Consultative Committee for Space Data Systems) — normas tecnicas para comunicacoes espaciais, incluindo encriptacao de telecomando e autenticacao.</w:t>
      </w:r>
    </w:p>
    <w:p>
      <w:pPr>
        <w:pStyle w:val="ListParagraph"/>
      </w:pPr>
      <w:r>
        <w:rPr>
          <w:color w:val="374151"/>
          <w:sz w:val="22"/>
        </w:rPr>
        <w:t>Regulamento (UE) 2021/696 (Programa Espacial da Uniao) — requisitos de seguranca para infraestrutura critica espacial europeia, incluindo Galileo e Copernicus.</w:t>
      </w:r>
    </w:p>
    <w:p>
      <w:pPr>
        <w:pStyle w:val="Heading1"/>
      </w:pPr>
      <w:r>
        <w:rPr>
          <w:b/>
          <w:color w:val="1E3A8A"/>
          <w:sz w:val="32"/>
        </w:rPr>
        <w:t>3. Checklist de controlos de seguranca</w:t>
      </w:r>
    </w:p>
    <w:p>
      <w:r>
        <w:rPr>
          <w:color w:val="374151"/>
          <w:sz w:val="22"/>
        </w:rPr>
        <w:t>Para cada item, assinale o estado de implementacao: Sim (controlo implementado), Nao (nao implementado), Parcial (em curso) ou N/A (nao aplicavel). Registe evidencias e o responsavel pela implementacao.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Evidencia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Protecao ground segment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Infraestrutura de estacao terrena com segmentacao de rede e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Seguranca comunicacoes satelite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Comunicacoes com satelites encriptadas com algoritmos aprova...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Protecao contra jamming/spoofing GNSS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Sistemas de detecao e mitigacao de jamming e spoofing de sin...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ES-04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Monitorizacao de telemetria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Telemetria de satelites monitorizada em tempo real com detec...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ES-05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 acessos centros de controlo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MFA obrigatorio e registo de acessos em todos os centros de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ES-06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Encriptacao uplink/downlink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Ligacoes uplink e downlink com encriptacao de ponta a ponta...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ES-07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Gestao vulnerabilidades firmware satelite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Processo de identificacao e remediacao de vulnerabilidades 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ES-08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Redundancia estacoes terrenas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Estacoes terrenas redundantes com failover automatico em cas...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ES-09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Formacao pessoal especializado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g)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Formacao anual de ciberseguranca espacial para operadores e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ES-10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ESA security guidelines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28.o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com as diretrizes de seguranca da ESA verificad...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ES-11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contingencia satelite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contingencia para perda de controlo ou comprometime...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ES-12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Seguranca cadeia de fornecimento espacial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Avaliacao de seguranca de fornecedores de componentes espaci...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ES-13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 de comandos criticos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Regra de quatro olhos para emissao de comandos criticos a sa...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ES-14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Monitorizacao espectro radiofrequencia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Monitorizacao de interferencias e uso nao autorizado de freq...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ES-15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Seguranca dados de observacao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Dados de observacao terrestre classificados e armazenados co...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ES-16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 missao critica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Backups dos dados de missao e configuracoes de satelites em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ES-17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Testes de penetracao ground segment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Testes de penetracao anuais em infraestrutura de ground segm...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ES-18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Notificacao AEP/CNCS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34.o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Procedimento documentado de notificacao de incidentes a AEP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ES-19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Inventario ativos espaciais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a)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Inventario completo de satelites, estacoes terrenas e sistem...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ES-20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Seguranca interfaces de telemetria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Interfaces de telemetria e telecomando com autenticacao mutu...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Controlos especificos de sistemas espaciais</w:t>
      </w:r>
    </w:p>
    <w:p>
      <w:r>
        <w:rPr>
          <w:color w:val="374151"/>
          <w:sz w:val="22"/>
        </w:rPr>
        <w:t>Os sistemas espaciais apresentam caracteristicas unicas de seguranca que exigem controlos especializados, particularmente ao nivel do controlo de missao e das comunicacoes satelite:</w:t>
      </w:r>
    </w:p>
    <w:p>
      <w:pPr>
        <w:pStyle w:val="ListParagraph"/>
      </w:pPr>
      <w:r>
        <w:rPr>
          <w:color w:val="374151"/>
          <w:sz w:val="22"/>
        </w:rPr>
        <w:t>Autenticacao de comandos: todos os comandos enviados a satelites devem ser autenticados com criptografia assimetrica ou codigos de autenticacao de mensagens (HMAC).</w:t>
      </w:r>
    </w:p>
    <w:p>
      <w:pPr>
        <w:pStyle w:val="ListParagraph"/>
      </w:pPr>
      <w:r>
        <w:rPr>
          <w:color w:val="374151"/>
          <w:sz w:val="22"/>
        </w:rPr>
        <w:t>Encriptacao de telecomando: os links de telecomando (TC) e telemetria (TM) devem ser encriptados com algoritmos aprovados (AES-256 ou equivalente).</w:t>
      </w:r>
    </w:p>
    <w:p>
      <w:pPr>
        <w:pStyle w:val="ListParagraph"/>
      </w:pPr>
      <w:r>
        <w:rPr>
          <w:color w:val="374151"/>
          <w:sz w:val="22"/>
        </w:rPr>
        <w:t>Separacao de redes de missao: redes de controlo de missao fisicamente separadas de redes corporativas e de internet.</w:t>
      </w:r>
    </w:p>
    <w:p>
      <w:pPr>
        <w:pStyle w:val="ListParagraph"/>
      </w:pPr>
      <w:r>
        <w:rPr>
          <w:color w:val="374151"/>
          <w:sz w:val="22"/>
        </w:rPr>
        <w:t>Modo seguro de satelite: mecanismo autonomo de modo seguro (safe mode) que ativa automaticamente em caso de anomalia ou perda de contacto.</w:t>
      </w:r>
    </w:p>
    <w:p>
      <w:pPr>
        <w:pStyle w:val="ListParagraph"/>
      </w:pPr>
      <w:r>
        <w:rPr>
          <w:color w:val="374151"/>
          <w:sz w:val="22"/>
        </w:rPr>
        <w:t>Controlo de frequencias: coordenacao com ANACOM e ITU para prevenir interferencias nao autorizadas nas frequencias alocadas.</w:t>
      </w:r>
    </w:p>
    <w:p>
      <w:pPr>
        <w:pStyle w:val="ListParagraph"/>
      </w:pPr>
      <w:r>
        <w:rPr>
          <w:color w:val="374151"/>
          <w:sz w:val="22"/>
        </w:rPr>
        <w:t>Protecao contra jamming GNSS: recepcao de sinais GNSS com antenas e recetores com capacidade de detecao e mitigacao de jamming e spoofing.</w:t>
      </w:r>
    </w:p>
    <w:p>
      <w:pPr>
        <w:pStyle w:val="Heading1"/>
      </w:pPr>
      <w:r>
        <w:rPr>
          <w:b/>
          <w:color w:val="1E3A8A"/>
          <w:sz w:val="32"/>
        </w:rPr>
        <w:t>5. Gestao de incidentes espaciais</w:t>
      </w:r>
    </w:p>
    <w:p>
      <w:r>
        <w:rPr>
          <w:color w:val="374151"/>
          <w:sz w:val="22"/>
        </w:rPr>
        <w:t>Em caso de incidente de ciberseguranca que afete sistemas espaciais ou ground segment, devem ser seguidos os seguintes procedimentos em conformidade com o Art. 34.o do DL 125/2025:</w:t>
      </w:r>
    </w:p>
    <w:p>
      <w:pPr>
        <w:pStyle w:val="ListParagraph"/>
      </w:pPr>
      <w:r>
        <w:rPr>
          <w:color w:val="374151"/>
          <w:sz w:val="22"/>
        </w:rPr>
        <w:t>Modo seguro imediato: qualquer suspeita de comprometimento do centro de controlo deve resultar na colocacao dos satelites em modo seguro.</w:t>
      </w:r>
    </w:p>
    <w:p>
      <w:pPr>
        <w:pStyle w:val="ListParagraph"/>
      </w:pPr>
      <w:r>
        <w:rPr>
          <w:color w:val="374151"/>
          <w:sz w:val="22"/>
        </w:rPr>
        <w:t>Alerta precoce AEP/CNCS: notificacao inicial em menos de 24 horas apos tomada de conhecimento do incidente significativo.</w:t>
      </w:r>
    </w:p>
    <w:p>
      <w:pPr>
        <w:pStyle w:val="ListParagraph"/>
      </w:pPr>
      <w:r>
        <w:rPr>
          <w:color w:val="374151"/>
          <w:sz w:val="22"/>
        </w:rPr>
        <w:t>Coordenacao ESA Security Office: para incidentes que afetem infraestrutura espacial europeia (Galileo, Copernicus), coordenar com a ESA.</w:t>
      </w:r>
    </w:p>
    <w:p>
      <w:pPr>
        <w:pStyle w:val="ListParagraph"/>
      </w:pPr>
      <w:r>
        <w:rPr>
          <w:color w:val="374151"/>
          <w:sz w:val="22"/>
        </w:rPr>
        <w:t>Avaliacao de impacto em servicos criticos: determinar impacto em servicos GNSS, comunicacoes e observacao terrestre utilizados por infraestruturas criticas.</w:t>
      </w:r>
    </w:p>
    <w:p>
      <w:pPr>
        <w:pStyle w:val="ListParagraph"/>
      </w:pPr>
      <w:r>
        <w:rPr>
          <w:color w:val="374151"/>
          <w:sz w:val="22"/>
        </w:rPr>
        <w:t>Relatorio final em 30 dias: relatorio detalhado com analise de causa raiz, impacto e medidas corretivas a AEP e CNCS.</w:t>
      </w:r>
    </w:p>
    <w:p>
      <w:pPr>
        <w:pStyle w:val="Heading1"/>
      </w:pPr>
      <w:r>
        <w:rPr>
          <w:b/>
          <w:color w:val="1E3A8A"/>
          <w:sz w:val="32"/>
        </w:rPr>
        <w:t>6. Avaliacao de maturidade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Nivel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Descricao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Criterios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1 - Inicial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Controlos ad hoc, sem formalizacao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Sem politicas de seguranca espacial documentadas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2 - Definido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Politicas documentadas, implementacao parcial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Politicas aprovadas, controlos basicos de ground segment implementados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3 - Gerido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Controlos implementados e monitorizados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Monitorizacao de telemetria, gestao de incidentes operacional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4 - Optimizado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Melhoria continua, testes regulares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Testes de penetracao ground segment, exercicios de simulacao de incidentes espaciais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Plano de remediacao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 controlo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Lacuna identificada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Accao corretiva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ES-01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ES-02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ES-03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ES-04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ES-05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8. Aprovacao e revisao</w:t>
      </w:r>
    </w:p>
    <w:p>
      <w:r>
        <w:rPr>
          <w:color w:val="374151"/>
          <w:sz w:val="22"/>
        </w:rPr>
        <w:t>A presente checklist deve ser revista com periodicidade minima anual e apos qualquer incidente significativo, alteracao na missao espacial ou publicacao de nova orientacao regulatoria pela AEP ou CNCS.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Responsavel de seguranca de missao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operacoes espaciais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conformidade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Orgao de gestao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