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dos mercados financeiros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ambito</w:t>
      </w:r>
    </w:p>
    <w:p>
      <w:r>
        <w:rPr>
          <w:color w:val="374151"/>
          <w:sz w:val="22"/>
        </w:rPr>
        <w:t>A presente checklist destina-se a apoiar as entidades que operam infraestruturas de mercados financeiros em Portugal — incluindo bolsas de valores, plataformas de negociacao multilateral (MTF/OTF), camaras de compensacao (CCP), depositarios centrais de valores mobiliarios (CSD) e repositorios de transacoes — na avaliacao do seu nivel de conformidade com o Decreto-Lei n.º 125/2025 (NIS2).</w:t>
      </w:r>
    </w:p>
    <w:p>
      <w:r>
        <w:rPr>
          <w:color w:val="374151"/>
          <w:sz w:val="22"/>
        </w:rPr>
        <w:t>As infraestruturas de mercados financeiros sao classificadas como setor de alta criticidade no Anexo I do DL 125/2025. A autoridade supervisora setorial e a Comissao do Mercado de Valores Mobiliarios (CMVM), em articulacao com o Centro Nacional de Ciberseguranca (CNCS). O Regulamento DORA (UE) 2022/2554 e igualmente aplicavel a estas entidades e prevalece sobre o DL 125/2025 em caso de conflito.</w:t>
      </w:r>
    </w:p>
    <w:p>
      <w:r>
        <w:rPr>
          <w:color w:val="374151"/>
          <w:sz w:val="22"/>
        </w:rPr>
        <w:t>Autoridades supervisoras: CMVM (supervisao setorial e de mercados), CNCS (ciberseguranca), Banco de Portugal (estabilidade financeira). Autoridades europeias: ESMA, EBA.</w:t>
      </w:r>
    </w:p>
    <w:p>
      <w:pPr>
        <w:pStyle w:val="Heading1"/>
      </w:pPr>
      <w:r>
        <w:rPr>
          <w:b/>
          <w:color w:val="1E3A8A"/>
          <w:sz w:val="32"/>
        </w:rPr>
        <w:t>2. Enquadramento regulatorio</w:t>
      </w:r>
    </w:p>
    <w:p>
      <w:r>
        <w:rPr>
          <w:color w:val="374151"/>
          <w:sz w:val="22"/>
        </w:rPr>
        <w:t>As entidades do setor de infraestruturas de mercados financeiros estao sujeitas a multiplos regimes regulatorios de ciberseguranca e resiliencia operacional:</w:t>
      </w:r>
    </w:p>
    <w:p>
      <w:pPr>
        <w:pStyle w:val="ListParagraph"/>
      </w:pPr>
      <w:r>
        <w:rPr>
          <w:color w:val="374151"/>
          <w:sz w:val="22"/>
        </w:rPr>
        <w:t>Regulamento DORA (UE) 2022/2554 — resiliencia operacional digital: gestao de risco TIC, gestao de incidentes, testes de resiliencia, risco de terceiros e partilha de informacao.</w:t>
      </w:r>
    </w:p>
    <w:p>
      <w:pPr>
        <w:pStyle w:val="ListParagraph"/>
      </w:pPr>
      <w:r>
        <w:rPr>
          <w:color w:val="374151"/>
          <w:sz w:val="22"/>
        </w:rPr>
        <w:t>Regulamento MiFID II (UE) 2014/65 e MiFIR — requisitos organizativos e tecnologicos para plataformas de negociacao, incluindo continuidade de negocio e seguranca de sistemas.</w:t>
      </w:r>
    </w:p>
    <w:p>
      <w:pPr>
        <w:pStyle w:val="ListParagraph"/>
      </w:pPr>
      <w:r>
        <w:rPr>
          <w:color w:val="374151"/>
          <w:sz w:val="22"/>
        </w:rPr>
        <w:t>Regulamento EMIR (UE) 648/2012 — requisitos de seguranca operacional para camaras de compensacao (CCP), incluindo resiliencia de sistemas e continuidade de liquidacao.</w:t>
      </w:r>
    </w:p>
    <w:p>
      <w:pPr>
        <w:pStyle w:val="ListParagraph"/>
      </w:pPr>
      <w:r>
        <w:rPr>
          <w:color w:val="374151"/>
          <w:sz w:val="22"/>
        </w:rPr>
        <w:t>Regulamento CSDR (UE) 909/2014 — requisitos de seguranca para depositarios centrais de valores mobiliarios, incluindo protecao de registos e integridade de dados.</w:t>
      </w:r>
    </w:p>
    <w:p>
      <w:pPr>
        <w:pStyle w:val="ListParagraph"/>
      </w:pPr>
      <w:r>
        <w:rPr>
          <w:color w:val="374151"/>
          <w:sz w:val="22"/>
        </w:rPr>
        <w:t>DL 125/2025, Art. 27.º — medidas de gestao do risco de ciberseguranca para entidades essenciais do setor financeiro.</w:t>
      </w:r>
    </w:p>
    <w:p>
      <w:pPr>
        <w:pStyle w:val="ListParagraph"/>
      </w:pPr>
      <w:r>
        <w:rPr>
          <w:color w:val="374151"/>
          <w:sz w:val="22"/>
        </w:rPr>
        <w:t>DL 125/2025, Art. 34.º — notificacao de incidentes significativos a CMVM e ao CNCS.</w:t>
      </w:r>
    </w:p>
    <w:p>
      <w:pPr>
        <w:pStyle w:val="Heading1"/>
      </w:pPr>
      <w:r>
        <w:rPr>
          <w:b/>
          <w:color w:val="1E3A8A"/>
          <w:sz w:val="32"/>
        </w:rPr>
        <w:t>3. Checklist de controlos de seguranca</w:t>
      </w:r>
    </w:p>
    <w:p>
      <w:r>
        <w:rPr>
          <w:color w:val="374151"/>
          <w:sz w:val="22"/>
        </w:rPr>
        <w:t>Para cada controlo, indique o estado de implementacao e a referencia a evidencia disponivel. Controlos marcados com (*) sao obrigatorios ao abrigo do DORA ou do DL 125/2025.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Evidencia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DORA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Alinhamento com Regulamento DORA (UE) 2022/2554 para resiliê...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Requisitos TI MiFID II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de negociação e reporte em conformidade com requisi...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Integridade dados de mercado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Controlos criptográficos de integridade para dados de cotaçõ...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Alta disponibilidade (99,99%)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SLA de disponibilidade de 99,99% para plataformas de negocia...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Segregacao funcoes trading/IT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Separacao de funcoes entre utilizadores de negociacao e admi...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de resiliencia operacional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TLPT (Threat-Led Penetration Testing) anuais conforme...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Gestao de terceiros criticos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Framework de gestao de risco de fornecedores TIC criticos co...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Monitorizacao acessos privilegiados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PAM (Privileged Access Management) com registo de sessao par...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Encriptacao comunicacoes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TLS 1.3 e criptografia end-to-end em todas as comunicacoes 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DR com RTO inferior a 2h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recuperacao de desastre com RTO inferior a 2 horas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Seguranca API trading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APIs de acesso a plataforma de negociacao com autenticacao f...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Monitorizacao transacoes suspeitas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 de vigilancia de mercado com deteção automatica de p...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de latencia e capacidade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Monitorizacao de latencia de execucao e testes de capacidade...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Gestao de chaves criptograficas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HSM para gestao de chaves criptograficas utilizadas em assin...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Seguranca conectividade bolsa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Linhas dedicadas e redundantes para conectividade com mercad...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MF-16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Auditoria de ordens e transacoes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Logs imutaveis de todas as ordens, modificacoes e transacoes...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MF-17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Notificacao CMVM e CNCS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documentado de notificacao de incidentes a CMVM...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MF-18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Protecao contra manipulacao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Controlos para detetar e prevenir manipulacao de preco e fro...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MF-19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compensacao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especifico para servicos de compensaca...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MF-20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Formacao equipa de mercados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Formacao anual de ciberseguranca para operadores de mercado,...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Requisitos especificos de infraestrutura de mercado</w:t>
      </w:r>
    </w:p>
    <w:p>
      <w:r>
        <w:rPr>
          <w:color w:val="374151"/>
          <w:sz w:val="22"/>
        </w:rPr>
        <w:t>Alem dos requisitos gerais de ciberseguranca, as infraestruturas de mercados financeiros tem obrigacoes especificas decorrentes da sua funcao sistemica:</w:t>
      </w:r>
    </w:p>
    <w:p>
      <w:pPr>
        <w:pStyle w:val="ListParagraph"/>
      </w:pPr>
      <w:r>
        <w:rPr>
          <w:color w:val="374151"/>
          <w:sz w:val="22"/>
        </w:rPr>
        <w:t>Alta disponibilidade: plataformas de negociacao e sistemas de compensacao devem ter SLA de disponibilidade de 99,99%, com failover automatico em menos de 60 segundos e testes de failover trimestrais.</w:t>
      </w:r>
    </w:p>
    <w:p>
      <w:pPr>
        <w:pStyle w:val="ListParagraph"/>
      </w:pPr>
      <w:r>
        <w:rPr>
          <w:color w:val="374151"/>
          <w:sz w:val="22"/>
        </w:rPr>
        <w:t>Latencia e capacidade: monitorizacao continua de latencia de execucao de ordens, com alertas automaticos para degradacao, e testes de stress anuais com volumes 3x superiores ao pico historico.</w:t>
      </w:r>
    </w:p>
    <w:p>
      <w:pPr>
        <w:pStyle w:val="ListParagraph"/>
      </w:pPr>
      <w:r>
        <w:rPr>
          <w:color w:val="374151"/>
          <w:sz w:val="22"/>
        </w:rPr>
        <w:t>Integridade de dados de mercado: utilizacao de assinatura criptografica para garantir integridade de feeds de dados de mercado, com verificacao automatica por participantes.</w:t>
      </w:r>
    </w:p>
    <w:p>
      <w:pPr>
        <w:pStyle w:val="ListParagraph"/>
      </w:pPr>
      <w:r>
        <w:rPr>
          <w:color w:val="374151"/>
          <w:sz w:val="22"/>
        </w:rPr>
        <w:t>Segregacao de funcoes: separacao estrita entre equipas de negociacao, sistemas de mercado e IT, com politica formal de "Chinese Wall" e monitorizacao de acessos transversais.</w:t>
      </w:r>
    </w:p>
    <w:p>
      <w:pPr>
        <w:pStyle w:val="ListParagraph"/>
      </w:pPr>
      <w:r>
        <w:rPr>
          <w:color w:val="374151"/>
          <w:sz w:val="22"/>
        </w:rPr>
        <w:t>Continuidade de liquidacao: mesmo em situacao de incidente grave, a liquidacao de transacoes de sessoes anteriores deve ser garantida com RTO inferior a 2 horas.</w:t>
      </w:r>
    </w:p>
    <w:p>
      <w:pPr>
        <w:pStyle w:val="ListParagraph"/>
      </w:pPr>
      <w:r>
        <w:rPr>
          <w:color w:val="374151"/>
          <w:sz w:val="22"/>
        </w:rPr>
        <w:t>Vigilancia de mercado: sistemas de vigilancia de mercado com capacidade de detetar padroes de abuso suspeito originados por comprometimento de sistemas de participantes.</w:t>
      </w:r>
    </w:p>
    <w:p>
      <w:pPr>
        <w:pStyle w:val="Heading1"/>
      </w:pPr>
      <w:r>
        <w:rPr>
          <w:b/>
          <w:color w:val="1E3A8A"/>
          <w:sz w:val="32"/>
        </w:rPr>
        <w:t>5. Gestao de incidentes em mercados financeiros</w:t>
      </w:r>
    </w:p>
    <w:p>
      <w:r>
        <w:rPr>
          <w:color w:val="374151"/>
          <w:sz w:val="22"/>
        </w:rPr>
        <w:t>A gestao de incidentes no setor de infraestruturas de mercados financeiros tem especificidades criticas:</w:t>
      </w:r>
    </w:p>
    <w:p>
      <w:pPr>
        <w:pStyle w:val="ListParagraph"/>
      </w:pPr>
      <w:r>
        <w:rPr>
          <w:color w:val="374151"/>
          <w:sz w:val="22"/>
        </w:rPr>
        <w:t>Decisao de suspensao de mercado: criterios pre-definidos e aprovados pelo orgao de gestao para suspensao temporaria da sessao de negociacao em caso de incidente grave.</w:t>
      </w:r>
    </w:p>
    <w:p>
      <w:pPr>
        <w:pStyle w:val="ListParagraph"/>
      </w:pPr>
      <w:r>
        <w:rPr>
          <w:color w:val="374151"/>
          <w:sz w:val="22"/>
        </w:rPr>
        <w:t>Coordenacao sistemica: incidentes com potencial impacto sistemico devem ser comunicados ao Banco de Portugal e a CMVM antes de qualquer comunicacao publica.</w:t>
      </w:r>
    </w:p>
    <w:p>
      <w:pPr>
        <w:pStyle w:val="ListParagraph"/>
      </w:pPr>
      <w:r>
        <w:rPr>
          <w:color w:val="374151"/>
          <w:sz w:val="22"/>
        </w:rPr>
        <w:t>Notificacao de participantes: procedimento de notificacao rapida a membros do mercado, com mensagens pre-aprovadas para diferentes cenarios de incidente.</w:t>
      </w:r>
    </w:p>
    <w:p>
      <w:pPr>
        <w:pStyle w:val="ListParagraph"/>
      </w:pPr>
      <w:r>
        <w:rPr>
          <w:color w:val="374151"/>
          <w:sz w:val="22"/>
        </w:rPr>
        <w:t>Preservacao da integridade do mercado: em qualquer incidente, a prioridade e assegurar a integridade das transacoes ja executadas e proteger os dados de ordens.</w:t>
      </w:r>
    </w:p>
    <w:p>
      <w:pPr>
        <w:pStyle w:val="Heading1"/>
      </w:pPr>
      <w:r>
        <w:rPr>
          <w:b/>
          <w:color w:val="1E3A8A"/>
          <w:sz w:val="32"/>
        </w:rPr>
        <w:t>6. Avaliacao de maturidade DORA</w:t>
      </w:r>
    </w:p>
    <w:p>
      <w:r>
        <w:rPr>
          <w:color w:val="374151"/>
          <w:sz w:val="22"/>
        </w:rPr>
        <w:t>Avaliacao do nivel de maturidade nos cinco pilares do DORA para infraestruturas de mercados financeiros: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Pilar DORA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Nivel atual (1-4)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Proximo passo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Gestao de risco TIC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[Acao a implementar]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Gestao e reporte de incidentes TIC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[Acao a implementar]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Testes de resiliencia operacional (TLPT)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[Acao a implementar]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Gestao de risco de terceiros TIC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[Acao a implementar]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Partilha de informacao sobre ameacas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[Acao a implementar]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Plano de remediacao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Acao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MF-01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MF-02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MF-03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MF-04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MF-05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8. Aprovacao e revisao</w:t>
      </w:r>
    </w:p>
    <w:p>
      <w:r>
        <w:rPr>
          <w:color w:val="374151"/>
          <w:sz w:val="22"/>
        </w:rPr>
        <w:t>A presente checklist e revista anualmente e apos qualquer incidente significativo, atualizacao regulatoria da CMVM, do DORA ou do DL 125/2025.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Responsavel de seguranca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Chief Risk Officer (CRO)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conformidade DORA/NIS2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Orgao de administracao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