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Checklist de conformidade NIS2 — Sector dos produtos químicos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âmbito</w:t>
      </w:r>
    </w:p>
    <w:p>
      <w:r>
        <w:rPr>
          <w:color w:val="374151"/>
          <w:sz w:val="22"/>
        </w:rPr>
        <w:t>A presente checklist destina-se a apoiar as entidades do sector dos produtos químicos — incluindo fabricantes, distribuidores e operadores de instalações classificadas Seveso — na avaliação do seu nível de conformidade com o Decreto-Lei n.º 125/2025, que transpõe a Diretiva NIS2 para o ordenamento jurídico português.</w:t>
      </w:r>
    </w:p>
    <w:p>
      <w:r>
        <w:rPr>
          <w:color w:val="374151"/>
          <w:sz w:val="22"/>
        </w:rPr>
        <w:t>O sector dos produtos químicos é classificado como sector de alta criticidade no Anexo I do DL 125/2025. As autoridades supervisoras são a IGAMAOT para supervisão ambiental e de segurança industrial, e o CNCS para supervisão de cibersegurança. Instalações Seveso estão sujeitas a requisitos adicionais de segurança de processo e notificação de acidentes graves.</w:t>
      </w:r>
    </w:p>
    <w:p>
      <w:r>
        <w:rPr>
          <w:color w:val="374151"/>
          <w:sz w:val="22"/>
        </w:rPr>
        <w:t>A checklist cobre os sistemas de controlo distribuído (DCS), os sistemas instrumentados de segurança (SIS), os sistemas SCADA de processos químicos, a proteção de propriedade intelectual e os requisitos transversais do Art. 27.º do DL 125/2025.</w:t>
      </w:r>
    </w:p>
    <w:p>
      <w:pPr>
        <w:pStyle w:val="Heading1"/>
      </w:pPr>
      <w:r>
        <w:rPr>
          <w:b/>
          <w:color w:val="1E3A8A"/>
          <w:sz w:val="32"/>
        </w:rPr>
        <w:t>2. Enquadramento regulatório</w:t>
      </w:r>
    </w:p>
    <w:p>
      <w:r>
        <w:rPr>
          <w:color w:val="374151"/>
          <w:sz w:val="22"/>
        </w:rPr>
        <w:t>As entidades do sector dos produtos químicos devem articular os requisitos do DL 125/2025 com a legislação sectorial de segurança de processo:</w:t>
      </w:r>
    </w:p>
    <w:p>
      <w:pPr>
        <w:pStyle w:val="ListParagraph"/>
      </w:pPr>
      <w:r>
        <w:rPr>
          <w:color w:val="374151"/>
          <w:sz w:val="22"/>
        </w:rPr>
        <w:t>Art. 27.º DL 125/2025 — Medidas de gestão do risco: políticas, continuidade, segurança da cadeia de fornecimento, controlos de acesso e gestão de incidentes.</w:t>
      </w:r>
    </w:p>
    <w:p>
      <w:pPr>
        <w:pStyle w:val="ListParagraph"/>
      </w:pPr>
      <w:r>
        <w:rPr>
          <w:color w:val="374151"/>
          <w:sz w:val="22"/>
        </w:rPr>
        <w:t>Art. 34.º DL 125/2025 — Notificação de incidentes: alerta precoce em 24 horas, notificação completa em 72 horas, relatório final em 30 dias.</w:t>
      </w:r>
    </w:p>
    <w:p>
      <w:pPr>
        <w:pStyle w:val="ListParagraph"/>
      </w:pPr>
      <w:r>
        <w:rPr>
          <w:color w:val="374151"/>
          <w:sz w:val="22"/>
        </w:rPr>
        <w:t>Diretiva Seveso III (DL 150/2015) — Controlo dos perigos associados a acidentes graves com substâncias perigosas: plano de emergência interno e externo.</w:t>
      </w:r>
    </w:p>
    <w:p>
      <w:pPr>
        <w:pStyle w:val="ListParagraph"/>
      </w:pPr>
      <w:r>
        <w:rPr>
          <w:color w:val="374151"/>
          <w:sz w:val="22"/>
        </w:rPr>
        <w:t>IEC 62443 — Segurança de sistemas de automação e controlo industrial: referência técnica para DCS, SIS e redes OT.</w:t>
      </w:r>
    </w:p>
    <w:p>
      <w:pPr>
        <w:pStyle w:val="ListParagraph"/>
      </w:pPr>
      <w:r>
        <w:rPr>
          <w:color w:val="374151"/>
          <w:sz w:val="22"/>
        </w:rPr>
        <w:t>IEC 61511 — Sistemas instrumentados de segurança: requisitos de integridade e proteção de sistemas SIS.</w:t>
      </w:r>
    </w:p>
    <w:p>
      <w:pPr>
        <w:pStyle w:val="Heading1"/>
      </w:pPr>
      <w:r>
        <w:rPr>
          <w:b/>
          <w:color w:val="1E3A8A"/>
          <w:sz w:val="32"/>
        </w:rPr>
        <w:t>3. Checklist de controlos OT/IT</w:t>
      </w:r>
    </w:p>
    <w:p>
      <w:r>
        <w:rPr>
          <w:color w:val="374151"/>
          <w:sz w:val="22"/>
        </w:rPr>
        <w:t>Para cada item, assinale o estado de implementação: Sim, Não, Parcial ou N/A. Registe evidências e o responsável.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Ref.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Controlo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Base legal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Estado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Evidência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Responsável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QI-01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Segurança sistemas DCS/SCADA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Sistemas DCS e SCADA de processos químicos com controlos de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QI-02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Conformidade Seveso III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a)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Requisitos de segurança alinhados com a Diretiva Seveso III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QI-03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Proteção de propriedade intelectual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Fórmulas, processos e segredos industriais protegidos com co...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QI-04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Segurança de sistemas SIS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Sistemas instrumentados de segurança (SIS) com proteção cont...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QI-05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Segmentação OT/IT processos químicos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Separação de redes OT de processos de redes corporativas com...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QI-06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Controlo de acesso a áreas de processo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i)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MFA para acesso a sistemas de controlo de processo e control...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QI-07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Gestão de patches em sistemas de controlo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Processo de atualização de firmware e software em DCS, PLCs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QI-08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Backups de configuração e parâmetros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Backups regulares de configurações de processo e parâmetros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QI-09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Monitorização de integridade de processo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f)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Sistemas de deteção de desvios anómalos em parâmetros de pro...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QI-10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Formação em cibersegurança OT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g)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Formação anual de cibersegurança para operadores e engenheir...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QI-11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Avaliação de fornecedores de sistemas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d)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Avaliação de segurança de fornecedores de DCS, PLCs e sistem...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QI-12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Plano de continuidade e recuperação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Plano de continuidade com procedimentos de paragem segura e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QI-13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Protocolo de notificação IGAMAOT/CNCS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34.º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Procedimento documentado de notificação de incidentes às aut...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QI-14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Inventário de ativos OT e SIS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a)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Inventário completo e atualizado de todos os sistemas OT, SI...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QI-15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Segurança da cadeia de fornecimento de PLC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d)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Verificação de integridade de componentes PLC e firmware na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Controlos específicos DCS/SIS em instalações químicas</w:t>
      </w:r>
    </w:p>
    <w:p>
      <w:r>
        <w:rPr>
          <w:color w:val="374151"/>
          <w:sz w:val="22"/>
        </w:rPr>
        <w:t>Os sistemas de controlo em instalações químicas requerem controlos de cibersegurança específicos, tendo em conta a criticidade e o potencial de acidente industrial:</w:t>
      </w:r>
    </w:p>
    <w:p>
      <w:pPr>
        <w:pStyle w:val="ListParagraph"/>
      </w:pPr>
      <w:r>
        <w:rPr>
          <w:color w:val="374151"/>
          <w:sz w:val="22"/>
        </w:rPr>
        <w:t>Segregação DCS/SIS: os sistemas instrumentados de segurança (SIS) devem ser fisicamente separados dos sistemas de controlo de processo (DCS) e nunca conectados à rede corporativa.</w:t>
      </w:r>
    </w:p>
    <w:p>
      <w:pPr>
        <w:pStyle w:val="ListParagraph"/>
      </w:pPr>
      <w:r>
        <w:rPr>
          <w:color w:val="374151"/>
          <w:sz w:val="22"/>
        </w:rPr>
        <w:t>Proteção de parâmetros críticos: parâmetros de segurança de processo (limites de temperatura, pressão, concentração) devem ser protegidos contra alterações não autorizadas com aprovação dupla.</w:t>
      </w:r>
    </w:p>
    <w:p>
      <w:pPr>
        <w:pStyle w:val="ListParagraph"/>
      </w:pPr>
      <w:r>
        <w:rPr>
          <w:color w:val="374151"/>
          <w:sz w:val="22"/>
        </w:rPr>
        <w:t>Integridade de firmware: verificação de integridade de firmware de PLCs e componentes de automação na receção e após cada atualização.</w:t>
      </w:r>
    </w:p>
    <w:p>
      <w:pPr>
        <w:pStyle w:val="ListParagraph"/>
      </w:pPr>
      <w:r>
        <w:rPr>
          <w:color w:val="374151"/>
          <w:sz w:val="22"/>
        </w:rPr>
        <w:t>Monitorização de desvios: sistemas automáticos de deteção de desvios anómalos nos parâmetros de processo, com alertas em tempo real para operadores.</w:t>
      </w:r>
    </w:p>
    <w:p>
      <w:pPr>
        <w:pStyle w:val="ListParagraph"/>
      </w:pPr>
      <w:r>
        <w:rPr>
          <w:color w:val="374151"/>
          <w:sz w:val="22"/>
        </w:rPr>
        <w:t>Proteção de IP: fórmulas, receitas e parâmetros de processo classificados como confidenciais, com controlo de acesso granular e registo de todos os acessos.</w:t>
      </w:r>
    </w:p>
    <w:p>
      <w:pPr>
        <w:pStyle w:val="Heading1"/>
      </w:pPr>
      <w:r>
        <w:rPr>
          <w:b/>
          <w:color w:val="1E3A8A"/>
          <w:sz w:val="32"/>
        </w:rPr>
        <w:t>5. Gestão de incidentes</w:t>
      </w:r>
    </w:p>
    <w:p>
      <w:r>
        <w:rPr>
          <w:color w:val="374151"/>
          <w:sz w:val="22"/>
        </w:rPr>
        <w:t>Em caso de incidente de cibersegurança no sector dos produtos químicos, a prioridade é garantir a segurança do processo e das pessoas antes de qualquer outra consideração:</w:t>
      </w:r>
    </w:p>
    <w:p>
      <w:pPr>
        <w:pStyle w:val="ListParagraph"/>
      </w:pPr>
      <w:r>
        <w:rPr>
          <w:color w:val="374151"/>
          <w:sz w:val="22"/>
        </w:rPr>
        <w:t>IGAMAOT — Inspeção-Geral do Ambiente: notificação de incidentes com potencial impacto ambiental ou risco de acidente industrial Seveso.</w:t>
      </w:r>
    </w:p>
    <w:p>
      <w:pPr>
        <w:pStyle w:val="ListParagraph"/>
      </w:pPr>
      <w:r>
        <w:rPr>
          <w:color w:val="374151"/>
          <w:sz w:val="22"/>
        </w:rPr>
        <w:t>CNCS — Centro Nacional de Cibersegurança: notificação de incidentes de cibersegurança significativos em menos de 24 horas.</w:t>
      </w:r>
    </w:p>
    <w:p>
      <w:pPr>
        <w:pStyle w:val="ListParagraph"/>
      </w:pPr>
      <w:r>
        <w:rPr>
          <w:color w:val="374151"/>
          <w:sz w:val="22"/>
        </w:rPr>
        <w:t>PJ — Polícia Judiciária: contacto em caso de suspeita de sabotagem industrial, espionagem ou crime informático.</w:t>
      </w:r>
    </w:p>
    <w:p>
      <w:pPr>
        <w:pStyle w:val="ListParagraph"/>
      </w:pPr>
      <w:r>
        <w:rPr>
          <w:color w:val="374151"/>
          <w:sz w:val="22"/>
        </w:rPr>
        <w:t>ANPC — Autoridade Nacional de Emergência e Proteção Civil: activação do plano de emergência externo Seveso se houver risco de acidente grave.</w:t>
      </w:r>
    </w:p>
    <w:p>
      <w:pPr>
        <w:pStyle w:val="ListParagraph"/>
      </w:pPr>
      <w:r>
        <w:rPr>
          <w:color w:val="374151"/>
          <w:sz w:val="22"/>
        </w:rPr>
        <w:t>APA — Agência Portuguesa do Ambiente: notificação se o incidente resultar em libertação de substâncias perigosas ou impacto ambiental.</w:t>
      </w:r>
    </w:p>
    <w:p>
      <w:pPr>
        <w:pStyle w:val="Heading1"/>
      </w:pPr>
      <w:r>
        <w:rPr>
          <w:b/>
          <w:color w:val="1E3A8A"/>
          <w:sz w:val="32"/>
        </w:rPr>
        <w:t>6. Plano de remediação</w:t>
      </w:r>
    </w:p>
    <w:p>
      <w:r>
        <w:rPr>
          <w:color w:val="374151"/>
          <w:sz w:val="22"/>
        </w:rPr>
        <w:t>Para cada controlo não implementado ou parcialmente implementado, deve ser criado um plano de remediação com prazo e responsável definidos. Controlos relacionados com sistemas SIS têm prioridade máxima.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Ref. controlo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Lacuna identificada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Acção corretiva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Responsável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QI-01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QI-02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QI-03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QI-04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QI-05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7. Aprovação e revisão</w:t>
      </w:r>
    </w:p>
    <w:p>
      <w:r>
        <w:rPr>
          <w:color w:val="374151"/>
          <w:sz w:val="22"/>
        </w:rPr>
        <w:t>A presente checklist deve ser revista anualmente e após qualquer incidente de segurança, alteração significativa ao processo produtivo ou atualização regulatória.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Responsável de segurança OT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segurança de processo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ambiental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Órgão de gestão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