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 saude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ambito</w:t>
      </w:r>
    </w:p>
    <w:p>
      <w:r>
        <w:rPr>
          <w:color w:val="374151"/>
          <w:sz w:val="22"/>
        </w:rPr>
        <w:t>A presente checklist destina-se a apoiar as entidades do sector da saude — incluindo hospitais publicos e privados, clinicas, centros de saude, laboratorios de diagnostico, prestadores de telemedicina e entidades do SNS — na avaliacao do seu nivel de conformidade com o Decreto-Lei n.º 125/2025, que transpoe a Diretiva NIS2 para o ordenamento juridico portugues.</w:t>
      </w:r>
    </w:p>
    <w:p>
      <w:r>
        <w:rPr>
          <w:color w:val="374151"/>
          <w:sz w:val="22"/>
        </w:rPr>
        <w:t>O sector da saude e classificado como sector de alta criticidade no Anexo I do DL 125/2025. As autoridades supervisoras sao a Entidade Reguladora da Saude (ERS) para supervisao setorial, a Direcao-Geral da Saude (DGS) para materia de saude publica, e o Centro Nacional de Ciberseguranca (CNCS) para ciberseguranca.</w:t>
      </w:r>
    </w:p>
    <w:p>
      <w:r>
        <w:rPr>
          <w:color w:val="374151"/>
          <w:sz w:val="22"/>
        </w:rPr>
        <w:t>A checklist integra os requisitos do DL 125/2025 com as obrigacoes do RGPD relativas a dados de saude (categoria especial, Art. 9 RGPD), o Regulamento de Dispositivos Medicos (MDR, UE 2017/745) e as diretrizes de seguranca da SPMS para o ecossistema do SNS Digital.</w:t>
      </w:r>
    </w:p>
    <w:p>
      <w:pPr>
        <w:pStyle w:val="Heading1"/>
      </w:pPr>
      <w:r>
        <w:rPr>
          <w:b/>
          <w:color w:val="1E3A8A"/>
          <w:sz w:val="32"/>
        </w:rPr>
        <w:t>2. Enquadramento regulatorio</w:t>
      </w:r>
    </w:p>
    <w:p>
      <w:r>
        <w:rPr>
          <w:color w:val="374151"/>
          <w:sz w:val="22"/>
        </w:rPr>
        <w:t>As entidades do sector da saude estao sujeitas a um conjunto de obrigacoes regulatorias que intersectam a ciberseguranca, a protecao de dados e a seguranca de dispositivos medicos:</w:t>
      </w:r>
    </w:p>
    <w:p>
      <w:pPr>
        <w:pStyle w:val="ListParagraph"/>
      </w:pPr>
      <w:r>
        <w:rPr>
          <w:color w:val="374151"/>
          <w:sz w:val="22"/>
        </w:rPr>
        <w:t>DL 125/2025, Art. 27.º — medidas de gestao do risco de ciberseguranca, incluindo seguranca da cadeia de fornecimento, controlos de acesso e gestao de incidentes.</w:t>
      </w:r>
    </w:p>
    <w:p>
      <w:pPr>
        <w:pStyle w:val="ListParagraph"/>
      </w:pPr>
      <w:r>
        <w:rPr>
          <w:color w:val="374151"/>
          <w:sz w:val="22"/>
        </w:rPr>
        <w:t>DL 125/2025, Art. 34.º — notificacao de incidentes significativos a ERS e CNCS nos prazos definidos.</w:t>
      </w:r>
    </w:p>
    <w:p>
      <w:pPr>
        <w:pStyle w:val="ListParagraph"/>
      </w:pPr>
      <w:r>
        <w:rPr>
          <w:color w:val="374151"/>
          <w:sz w:val="22"/>
        </w:rPr>
        <w:t>RGPD (UE) 2016/679, Art. 9.º — protecao reforçada de dados de saude como categoria especial de dados pessoais.</w:t>
      </w:r>
    </w:p>
    <w:p>
      <w:pPr>
        <w:pStyle w:val="ListParagraph"/>
      </w:pPr>
      <w:r>
        <w:rPr>
          <w:color w:val="374151"/>
          <w:sz w:val="22"/>
        </w:rPr>
        <w:t>Regulamento MDR (UE) 2017/745 — requisitos de ciberseguranca para dispositivos medicos conectados (Software as a Medical Device).</w:t>
      </w:r>
    </w:p>
    <w:p>
      <w:pPr>
        <w:pStyle w:val="ListParagraph"/>
      </w:pPr>
      <w:r>
        <w:rPr>
          <w:color w:val="374151"/>
          <w:sz w:val="22"/>
        </w:rPr>
        <w:t>Lei n.º 12/2005 — informacao genetica pessoal e informacao de saude: confidencialidade e acesso.</w:t>
      </w:r>
    </w:p>
    <w:p>
      <w:pPr>
        <w:pStyle w:val="ListParagraph"/>
      </w:pPr>
      <w:r>
        <w:rPr>
          <w:color w:val="374151"/>
          <w:sz w:val="22"/>
        </w:rPr>
        <w:t>Norma ISO 27799 — gestao de seguranca da informacao em saude, aplicando a ISO/IEC 27002 ao sector da saude.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seguranca</w:t>
      </w:r>
    </w:p>
    <w:p>
      <w:r>
        <w:rPr>
          <w:color w:val="374151"/>
          <w:sz w:val="22"/>
        </w:rPr>
        <w:t>Para cada controlo, assinale o estado de implementacao: Sim, Nao, Parcial ou N/A. Registe a evidencia disponivel e o responsavel pela implementacao.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Evidencia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Segmentacao rede clinica/administrativa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Redes clinicas e administrativas fisicamente ou logicamente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processos clinicos eletronicos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 de processo clinico eletronico (PCE) com controlos 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dispositivos medicos IoT (MDR)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Dispositivos medicos conectados inventariados e com segmenta...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Encriptacao dados de saude (Art. 9 RGPD)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Dados de saude (categoria especial RGPD Art. 9) encriptados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isolados sistemas clinicos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de sistemas clinicos isolados da rede de producao co...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DR com RTO inferior a 4h para urgencias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recuperacao com RTO inferior a 4 horas para sistema...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de acessos por perfil clinico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 baseado em perfil clinico (RBAC) com revi...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pessoal clinico em ciberseguranca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Formacao anual de ciberseguranca adaptada a pessoal clinico,...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SNS Digital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com os requisitos de seguranca da plataforma SN...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de telemedicina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Plataformas de teleconsulta com autenticacao forte, encripta...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Monitorizacao de acessos a processos clinicos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Log de todos os acessos a processos clinicos com alertas par...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de patches sistemas clinicos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patch management para sistemas clinicos com jane...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de sistemas de imagiologia (PACS)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PACS/DICOM com segmentacao, autenticacao e protecao...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de prescricao eletronica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 de prescricao eletronica com autenticacao forte de p...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servicos de urgencia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Procedimentos de operacao em modo degradado para urgencias 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Notificacao ERS, DGS e 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notificacao de incidentes a ERS,...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Protecao de dados de investigacao clinica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Dados de ensaios clinicos e investigacao com controlos de ac...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Seguranca de integracoes com SNS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Integracoes com sistemas do SNS (SPMS) com autenticacao mutu...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Gestao de identidade de profissionais de saude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 centralizado de gestao de identidade para profission...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Auditoria de acesso a dados sensiveis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Nao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Auditoria regular de acessos a dados de saude sensiveis, com...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especificos de seguranca clinica</w:t>
      </w:r>
    </w:p>
    <w:p>
      <w:r>
        <w:rPr>
          <w:color w:val="374151"/>
          <w:sz w:val="22"/>
        </w:rPr>
        <w:t>O sector da saude tem controlos especificos que conjugam ciberseguranca com seguranca do doente:</w:t>
      </w:r>
    </w:p>
    <w:p>
      <w:pPr>
        <w:pStyle w:val="ListParagraph"/>
      </w:pPr>
      <w:r>
        <w:rPr>
          <w:color w:val="374151"/>
          <w:sz w:val="22"/>
        </w:rPr>
        <w:t>Dispositivos medicos IoT: todos os dispositivos medicos conectados devem ser inventariados, segmentados em VLAN dedicada, com monitorizacao de trafego anomalo e actualizacoes de firmware geridas pelo fabricante.</w:t>
      </w:r>
    </w:p>
    <w:p>
      <w:pPr>
        <w:pStyle w:val="ListParagraph"/>
      </w:pPr>
      <w:r>
        <w:rPr>
          <w:color w:val="374151"/>
          <w:sz w:val="22"/>
        </w:rPr>
        <w:t>Continuidade clinica sem sistemas digitais: todas as unidades de saude devem ter procedimentos documentados para operar manualmente sem acesso a sistemas informaticos, incluindo prescricao em papel e triagem manual.</w:t>
      </w:r>
    </w:p>
    <w:p>
      <w:pPr>
        <w:pStyle w:val="ListParagraph"/>
      </w:pPr>
      <w:r>
        <w:rPr>
          <w:color w:val="374151"/>
          <w:sz w:val="22"/>
        </w:rPr>
        <w:t>Protecao de dados de saude: encriptacao AES-256 em repouso e TLS 1.3 em transito para todos os dados classificados como dados de saude ao abrigo do Art. 9 RGPD.</w:t>
      </w:r>
    </w:p>
    <w:p>
      <w:pPr>
        <w:pStyle w:val="ListParagraph"/>
      </w:pPr>
      <w:r>
        <w:rPr>
          <w:color w:val="374151"/>
          <w:sz w:val="22"/>
        </w:rPr>
        <w:t>Auditoria de acesso a processos clinicos: log imutavel de todos os acessos a processos clinicos, com alertas automaticos para acesso a processos de personalidades publicas ou acessos fora do horario normal.</w:t>
      </w:r>
    </w:p>
    <w:p>
      <w:pPr>
        <w:pStyle w:val="ListParagraph"/>
      </w:pPr>
      <w:r>
        <w:rPr>
          <w:color w:val="374151"/>
          <w:sz w:val="22"/>
        </w:rPr>
        <w:t>Telemedicina segura: plataformas de teleconsulta com autenticacao forte do profissional e do doente, encriptacao end-to-end da sessao de video e nao gravacao de consultas sem consentimento explicito.</w:t>
      </w:r>
    </w:p>
    <w:p>
      <w:pPr>
        <w:pStyle w:val="Heading1"/>
      </w:pPr>
      <w:r>
        <w:rPr>
          <w:b/>
          <w:color w:val="1E3A8A"/>
          <w:sz w:val="32"/>
        </w:rPr>
        <w:t>5. Gestao de incidentes no sector da saude</w:t>
      </w:r>
    </w:p>
    <w:p>
      <w:r>
        <w:rPr>
          <w:color w:val="374151"/>
          <w:sz w:val="22"/>
        </w:rPr>
        <w:t>A gestao de incidentes no sector da saude tem uma dimensao adicional critica: o impacto na seguranca dos doentes. Os seguintes principios devem orientar a resposta a incidentes:</w:t>
      </w:r>
    </w:p>
    <w:p>
      <w:pPr>
        <w:pStyle w:val="ListParagraph"/>
      </w:pPr>
      <w:r>
        <w:rPr>
          <w:color w:val="374151"/>
          <w:sz w:val="22"/>
        </w:rPr>
        <w:t>Prioridade absoluta: a seguranca dos doentes prevalece sobre qualquer outra consideracao, incluindo a preservacao de evidencias forenses.</w:t>
      </w:r>
    </w:p>
    <w:p>
      <w:pPr>
        <w:pStyle w:val="ListParagraph"/>
      </w:pPr>
      <w:r>
        <w:rPr>
          <w:color w:val="374151"/>
          <w:sz w:val="22"/>
        </w:rPr>
        <w:t>Ativacao rapida de modo degradado: qualquer incidente que afete sistemas clinicos criticos deve desencadear imediatamente a transicao para procedimentos manuais.</w:t>
      </w:r>
    </w:p>
    <w:p>
      <w:pPr>
        <w:pStyle w:val="ListParagraph"/>
      </w:pPr>
      <w:r>
        <w:rPr>
          <w:color w:val="374151"/>
          <w:sz w:val="22"/>
        </w:rPr>
        <w:t>Coordenacao com DGS: incidentes com potencial impacto em saude publica (ex: compromisso de sistemas de notificacao de doencas) requerem notificacao imediata a DGS.</w:t>
      </w:r>
    </w:p>
    <w:p>
      <w:pPr>
        <w:pStyle w:val="ListParagraph"/>
      </w:pPr>
      <w:r>
        <w:rPr>
          <w:color w:val="374151"/>
          <w:sz w:val="22"/>
        </w:rPr>
        <w:t>Notificacao a CNPD: violacoes de dados de saude (categoria especial RGPD) devem ser notificadas a CNPD em menos de 72 horas.</w:t>
      </w:r>
    </w:p>
    <w:p>
      <w:pPr>
        <w:pStyle w:val="Heading1"/>
      </w:pPr>
      <w:r>
        <w:rPr>
          <w:b/>
          <w:color w:val="1E3A8A"/>
          <w:sz w:val="32"/>
        </w:rPr>
        <w:t>6. Avaliacao de maturidade</w:t>
      </w:r>
    </w:p>
    <w:p>
      <w:r>
        <w:rPr>
          <w:color w:val="374151"/>
          <w:sz w:val="22"/>
        </w:rPr>
        <w:t>Avaliacao do nivel de maturidade de ciberseguranca na organizacao de saude: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Area de avaliacao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Nivel atual (1-4)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Observacoes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Seguranca de sistemas clinicos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Protecao de dados de saude (RGPD Art. 9)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Seguranca de dispositivos medicos IoT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Continuidade e recuperacao de desastre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Formacao e consciencializacao clinica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Conformidade NIS2/DL 125/2025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[ ] 1  [ ] 2  [ ] 3  [ ] 4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remediacao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Acao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Responsavel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[Acao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Aprovacao e revisao</w:t>
      </w:r>
    </w:p>
    <w:p>
      <w:r>
        <w:rPr>
          <w:color w:val="374151"/>
          <w:sz w:val="22"/>
        </w:rPr>
        <w:t>A presente checklist e revista anualmente e apos qualquer incidente significativo, auditoria da ERS ou atualizacao dos requisitos de seguranca da SPMS ou do DL 125/2025.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Responsavel de seguranca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clinico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Encarregado de protecao de dados (EPD)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Conselho de administracao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