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organizacao]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das telecomunicacoes</w:t>
      </w:r>
    </w:p>
    <w:p>
      <w:pPr>
        <w:jc w:val="center"/>
      </w:pPr>
      <w:r>
        <w:rPr>
          <w:color w:val="374151"/>
          <w:sz w:val="22"/>
        </w:rPr>
        <w:t>Conformidade com o Decreto-Lei n.o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Versao: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Classificacao: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ambito</w:t>
      </w:r>
    </w:p>
    <w:p>
      <w:r>
        <w:rPr>
          <w:color w:val="374151"/>
          <w:sz w:val="22"/>
        </w:rPr>
        <w:t>A presente checklist destina-se a apoiar os operadores de comunicacoes eletronicas — incluindo operadores de redes moveis (2G/3G/4G/5G), redes fixas, operadores de cabos submarinos e fornecedores de servicos de internet — na avaliacao do seu nivel de conformidade com o Decreto-Lei n.o 125/2025, que transpos a Diretiva NIS2 para o ordenamento juridico portugues.</w:t>
      </w:r>
    </w:p>
    <w:p>
      <w:r>
        <w:rPr>
          <w:color w:val="374151"/>
          <w:sz w:val="22"/>
        </w:rPr>
        <w:t>O sector das telecomunicacoes e classificado como sector de alta criticidade no Anexo I do DL 125/2025. A autoridade supervisora sectorial e a ANACOM (Autoridade Nacional de Comunicacoes), em articulacao com o CNCS para materias tecnicas de ciberseguranca. As entidades essenciais estao sujeitas a coimas ate 10 000 000 EUR ou 2% do volume de negocios anual global.</w:t>
      </w:r>
    </w:p>
    <w:p>
      <w:r>
        <w:rPr>
          <w:color w:val="374151"/>
          <w:sz w:val="22"/>
        </w:rPr>
        <w:t>Esta checklist abrange os controlos de ciberseguranca especificos para redes de telecomunicacoes, incluindo protecao de sinalizacao SS7/Diameter, seguranca de infraestrutura 5G, gestao de estacoes base e requisitos do Codigo Europeu das Comunicacoes Eletronicas (EECC — Diretiva (UE) 2018/1972).</w:t>
      </w:r>
    </w:p>
    <w:p>
      <w:r>
        <w:rPr>
          <w:color w:val="374151"/>
          <w:sz w:val="22"/>
        </w:rPr>
        <w:t>Autoridades supervisoras: ANACOM — supervisao sectorial das telecomunicacoes; CNCS — supervisao de ciberseguranca; SIS — em casos de relevancia para a seguranca nacional.</w:t>
      </w:r>
    </w:p>
    <w:p>
      <w:pPr>
        <w:pStyle w:val="Heading1"/>
      </w:pPr>
      <w:r>
        <w:rPr>
          <w:b/>
          <w:color w:val="1E3A8A"/>
          <w:sz w:val="32"/>
        </w:rPr>
        <w:t>2. Enquadramento regulatorio</w:t>
      </w:r>
    </w:p>
    <w:p>
      <w:r>
        <w:rPr>
          <w:color w:val="374151"/>
          <w:sz w:val="22"/>
        </w:rPr>
        <w:t>Os operadores de comunicacoes eletronicas classificados como essenciais ou importantes ao abrigo do DL 125/2025 devem cumprir os requisitos dos artigos 27.o a 30.o (medidas de seguranca) e 34.o a 36.o (notificacao de incidentes), bem como as obrigacoes de seguranca estabelecidas na Lei das Comunicacoes Eletronicas:</w:t>
      </w:r>
    </w:p>
    <w:p>
      <w:pPr>
        <w:pStyle w:val="ListParagraph"/>
      </w:pPr>
      <w:r>
        <w:rPr>
          <w:color w:val="374151"/>
          <w:sz w:val="22"/>
        </w:rPr>
        <w:t>Art. 27.o — Medidas de gestao do risco de ciberseguranca: politicas, continuidade, seguranca da cadeia de fornecimento, controlos de acesso, criptografia e gestao de incidentes.</w:t>
      </w:r>
    </w:p>
    <w:p>
      <w:pPr>
        <w:pStyle w:val="ListParagraph"/>
      </w:pPr>
      <w:r>
        <w:rPr>
          <w:color w:val="374151"/>
          <w:sz w:val="22"/>
        </w:rPr>
        <w:t>Art. 34.o — Notificacao de incidentes: alerta precoce em 24 horas, notificacao completa em 72 horas, relatorio final em 30 dias.</w:t>
      </w:r>
    </w:p>
    <w:p>
      <w:pPr>
        <w:pStyle w:val="ListParagraph"/>
      </w:pPr>
      <w:r>
        <w:rPr>
          <w:color w:val="374151"/>
          <w:sz w:val="22"/>
        </w:rPr>
        <w:t>EECC (Diretiva (UE) 2018/1972) — Art. 40.o: medidas de seguranca para operadores de redes publicas e requisitos de notificacao de violacoes de seguranca.</w:t>
      </w:r>
    </w:p>
    <w:p>
      <w:pPr>
        <w:pStyle w:val="ListParagraph"/>
      </w:pPr>
      <w:r>
        <w:rPr>
          <w:color w:val="374151"/>
          <w:sz w:val="22"/>
        </w:rPr>
        <w:t>Recomendacao ENISA sobre seguranca 5G — orientacoes tecnicas para implementacao segura de redes 5G, incluindo gestao de risco de fornecedores.</w:t>
      </w:r>
    </w:p>
    <w:p>
      <w:pPr>
        <w:pStyle w:val="ListParagraph"/>
      </w:pPr>
      <w:r>
        <w:rPr>
          <w:color w:val="374151"/>
          <w:sz w:val="22"/>
        </w:rPr>
        <w:t>Toolbox 5G da UE — medidas de mitigacao de risco para infraestrutura 5G, incluindo diversificacao de fornecedores e restricoes a fornecedores de alto risco.</w:t>
      </w:r>
    </w:p>
    <w:p>
      <w:pPr>
        <w:pStyle w:val="Heading1"/>
      </w:pPr>
      <w:r>
        <w:rPr>
          <w:b/>
          <w:color w:val="1E3A8A"/>
          <w:sz w:val="32"/>
        </w:rPr>
        <w:t>3. Checklist de controlos de seguranca</w:t>
      </w:r>
    </w:p>
    <w:p>
      <w:r>
        <w:rPr>
          <w:color w:val="374151"/>
          <w:sz w:val="22"/>
        </w:rPr>
        <w:t>Para cada item, assinale o estado de implementacao: Sim (controlo implementado), Nao (nao implementado), Parcial (em curso) ou N/A (nao aplicavel). Registe evidencias e o responsavel pela implementacao.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Evidencia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rede core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Rede core com segmentacao, firewalls e monitorizacao continu...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Protecao infraestrutura 5G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Componentes 5G avaliados quanto a seguranca antes da impleme...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de trafego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de trafego de rede com detecao de anomalias em...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Gestao de acessos a estacoes base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acesso fisico e logico a estacoes base com regis...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Redundancia backbone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Backbone redundante com failover automatico e rotas alternat...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Encriptacao de comunicacoes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Comunicacoes encriptadas entre nos de rede com TLS/IPsec...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Protecao SS7/Diameter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Firewall SS7/Diameter implementada para bloquear ataques de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Gestao vulnerabilidades equipamentos rede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de gestao de patches e vulnerabilidades para equipa...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EECC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28.o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com o Codigo Europeu das Comunicacoes Eletronic...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Intercecao legal segura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de intercecao legal isolados com controlo de acesso...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MFA sistemas de gestao de rede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Autenticacao multifator em todos os sistemas de gestao e ope...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 configuracoes equipamentos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regulares das configuracoes de routers, switches e 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DNS do operador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DNS do operador com DNSSEC e protecao contra envenenamento 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Formacao pessoal de rede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Formacao anual de ciberseguranca para engenheiros e tecnicos...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Gestao cadeia de fornecimento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Avaliacao de seguranca de fornecedores de equipamentos de re...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TC-16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continuidade servicos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para manutencao de servicos de comunic...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TC-17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penetracao rede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penetracao anuais em infraestrutura de rede por en...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TC-18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Notificacao ANACOM/CNCS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notificacao de incidentes a ANAC...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TC-19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Inventario ativos de rede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Inventario completo e atualizado de todos os equipamentos 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TC-20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integridade firmware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27.o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Verificacao de integridade de firmware de equipamentos criti...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especificos de sinalizacao SS7/Diameter</w:t>
      </w:r>
    </w:p>
    <w:p>
      <w:r>
        <w:rPr>
          <w:color w:val="374151"/>
          <w:sz w:val="22"/>
        </w:rPr>
        <w:t>Os protocolos de sinalizacao SS7 (redes 2G/3G) e Diameter (redes 4G/5G) apresentam vulnerabilidades conhecidas que podem ser exploradas para intercecao de comunicacoes e rastreamento de localizacao. Os seguintes controlos sao considerados obrigatorios para operadores moveis:</w:t>
      </w:r>
    </w:p>
    <w:p>
      <w:pPr>
        <w:pStyle w:val="ListParagraph"/>
      </w:pPr>
      <w:r>
        <w:rPr>
          <w:color w:val="374151"/>
          <w:sz w:val="22"/>
        </w:rPr>
        <w:t>Firewall SS7: implementacao de firewall de sinalizacao SS7 com regras de filtragem baseadas nas categorias de ataque definidas pelo GSMA (FS.11).</w:t>
      </w:r>
    </w:p>
    <w:p>
      <w:pPr>
        <w:pStyle w:val="ListParagraph"/>
      </w:pPr>
      <w:r>
        <w:rPr>
          <w:color w:val="374151"/>
          <w:sz w:val="22"/>
        </w:rPr>
        <w:t>Firewall Diameter: implementacao de firewall Diameter para redes 4G/5G com filtragem de mensagens suspeitas de redes externas.</w:t>
      </w:r>
    </w:p>
    <w:p>
      <w:pPr>
        <w:pStyle w:val="ListParagraph"/>
      </w:pPr>
      <w:r>
        <w:rPr>
          <w:color w:val="374151"/>
          <w:sz w:val="22"/>
        </w:rPr>
        <w:t>Monitorizacao de sinalizacao: sistema de monitorizacao em tempo real de mensagens SS7/Diameter com alertas para padroes de ataque conhecidos.</w:t>
      </w:r>
    </w:p>
    <w:p>
      <w:pPr>
        <w:pStyle w:val="ListParagraph"/>
      </w:pPr>
      <w:r>
        <w:rPr>
          <w:color w:val="374151"/>
          <w:sz w:val="22"/>
        </w:rPr>
        <w:t>Testes de penetracao de sinalizacao: testes anuais especializados em sinalizacao SS7/Diameter por entidade independente certificada.</w:t>
      </w:r>
    </w:p>
    <w:p>
      <w:pPr>
        <w:pStyle w:val="ListParagraph"/>
      </w:pPr>
      <w:r>
        <w:rPr>
          <w:color w:val="374151"/>
          <w:sz w:val="22"/>
        </w:rPr>
        <w:t>Politica de roaming: politica de seguranca de roaming que restringe mensagens de redes de roaming nao autorizadas.</w:t>
      </w:r>
    </w:p>
    <w:p>
      <w:pPr>
        <w:pStyle w:val="ListParagraph"/>
      </w:pPr>
      <w:r>
        <w:rPr>
          <w:color w:val="374151"/>
          <w:sz w:val="22"/>
        </w:rPr>
        <w:t>GSMA NESAS: adesao ao GSMA Network Equipment Security Assurance Scheme para certificacao de equipamentos de rede.</w:t>
      </w:r>
    </w:p>
    <w:p>
      <w:pPr>
        <w:pStyle w:val="Heading1"/>
      </w:pPr>
      <w:r>
        <w:rPr>
          <w:b/>
          <w:color w:val="1E3A8A"/>
          <w:sz w:val="32"/>
        </w:rPr>
        <w:t>5. Gestao de incidentes de telecomunicacoes</w:t>
      </w:r>
    </w:p>
    <w:p>
      <w:r>
        <w:rPr>
          <w:color w:val="374151"/>
          <w:sz w:val="22"/>
        </w:rPr>
        <w:t>Em caso de incidente de ciberseguranca com impacto em redes ou servicos de telecomunicacoes, devem ser seguidos os seguintes procedimentos, em conformidade com o Art. 34.o do DL 125/2025 e as obrigacoes do Art. 40.o do EECC:</w:t>
      </w:r>
    </w:p>
    <w:p>
      <w:pPr>
        <w:pStyle w:val="ListParagraph"/>
      </w:pPr>
      <w:r>
        <w:rPr>
          <w:color w:val="374151"/>
          <w:sz w:val="22"/>
        </w:rPr>
        <w:t>Identificacao e classificacao: determinar o tipo de incidente (ataque sinalizacao, falha de rede, ransomware, etc.) e avaliar impacto em clientes e servicos.</w:t>
      </w:r>
    </w:p>
    <w:p>
      <w:pPr>
        <w:pStyle w:val="ListParagraph"/>
      </w:pPr>
      <w:r>
        <w:rPr>
          <w:color w:val="374151"/>
          <w:sz w:val="22"/>
        </w:rPr>
        <w:t>Alerta precoce ANACOM/CNCS: notificacao inicial em menos de 24 horas apos tomada de conhecimento do incidente significativo.</w:t>
      </w:r>
    </w:p>
    <w:p>
      <w:pPr>
        <w:pStyle w:val="ListParagraph"/>
      </w:pPr>
      <w:r>
        <w:rPr>
          <w:color w:val="374151"/>
          <w:sz w:val="22"/>
        </w:rPr>
        <w:t>Coordenacao com outros operadores: informar operadores interligados se o incidente pode propagar-se atraves de pontos de interligacao.</w:t>
      </w:r>
    </w:p>
    <w:p>
      <w:pPr>
        <w:pStyle w:val="ListParagraph"/>
      </w:pPr>
      <w:r>
        <w:rPr>
          <w:color w:val="374151"/>
          <w:sz w:val="22"/>
        </w:rPr>
        <w:t>Gestao de comunicacao de crise: mensagem de estado para clientes via site, app e redes sociais, com atualizacoes regulares.</w:t>
      </w:r>
    </w:p>
    <w:p>
      <w:pPr>
        <w:pStyle w:val="ListParagraph"/>
      </w:pPr>
      <w:r>
        <w:rPr>
          <w:color w:val="374151"/>
          <w:sz w:val="22"/>
        </w:rPr>
        <w:t>Investigacao forense: preservacao de logs de sinalizacao, CDRs (Call Detail Records) e capturas de trafego para analise forense.</w:t>
      </w:r>
    </w:p>
    <w:p>
      <w:pPr>
        <w:pStyle w:val="ListParagraph"/>
      </w:pPr>
      <w:r>
        <w:rPr>
          <w:color w:val="374151"/>
          <w:sz w:val="22"/>
        </w:rPr>
        <w:t>Relatorio final em 30 dias: relatorio detalhado com analise de causa raiz, impacto quantificado e medidas corretivas.</w:t>
      </w:r>
    </w:p>
    <w:p>
      <w:pPr>
        <w:pStyle w:val="Heading1"/>
      </w:pPr>
      <w:r>
        <w:rPr>
          <w:b/>
          <w:color w:val="1E3A8A"/>
          <w:sz w:val="32"/>
        </w:rPr>
        <w:t>6. Avaliacao de maturidade</w:t>
      </w:r>
    </w:p>
    <w:p>
      <w:r>
        <w:rPr>
          <w:color w:val="374151"/>
          <w:sz w:val="22"/>
        </w:rPr>
        <w:t>Utilize a seguinte escala para avaliar o nivel de maturidade dos controlos de ciberseguranca da organizacao no sector das telecomunicacoes: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Nivel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Descricao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Criterios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1 - Inicial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Controlos ad hoc, sem formalizacao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Sem politicas documentadas, resposta reativa a incidentes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2 - Definido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Politicas documentadas, implementacao parcial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Politicas aprovadas, alguns controlos tecnicos implementados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3 - Gerido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Controlos implementados e monitorizados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Monitorizacao continua, gestao de incidentes operacional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4 - Optimizado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Melhoria continua, testes regulares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Testes de sinalizacao SS7/5G, metricas de seguranca, formacao avancada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Plano de remediacao</w:t>
      </w:r>
    </w:p>
    <w:p>
      <w:r>
        <w:rPr>
          <w:color w:val="374151"/>
          <w:sz w:val="22"/>
        </w:rPr>
        <w:t>Para cada controlo identificado como "Nao" ou "Parcial", deve ser criado um plano de remediacao com prazo, responsavel e recursos necessarios. Os controlos classificados como obrigatorios pelo Art. 27.o do DL 125/2025 devem ser priorizados e implementados no prazo maximo de 90 dias.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Accao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TC-01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TC-02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TC-03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TC-04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TC-05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8. Aprovacao e revisao</w:t>
      </w:r>
    </w:p>
    <w:p>
      <w:r>
        <w:rPr>
          <w:color w:val="374151"/>
          <w:sz w:val="22"/>
        </w:rPr>
        <w:t>A presente checklist deve ser revista com periodicidade minima anual e apos qualquer incidente significativo, alteracao significativa ao ambiente tecnologico ou publicacao de nova orientacao regulatoria pela ANACOM ou CNCS.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Responsavel de seguranca de rede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operacoes de rede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Orgao de gestao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