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pPr>
    </w:p>
    <w:p>
      <w:pPr>
        <w:spacing w:after="600"/>
        <w:jc w:val="center"/>
      </w:pPr>
      <w:r>
        <w:rPr>
          <w:i/>
          <w:iCs/>
          <w:color w:val="9ca3af"/>
          <w:sz w:val="22"/>
          <w:szCs w:val="22"/>
          <w:rFonts w:ascii="Calibri" w:cs="Calibri" w:eastAsia="Calibri" w:hAnsi="Calibri"/>
        </w:rPr>
        <w:t xml:space="preserve">[Nome da organização]</w:t>
      </w:r>
    </w:p>
    <w:p>
      <w:pPr>
        <w:spacing w:after="300"/>
        <w:jc w:val="center"/>
      </w:pPr>
      <w:r>
        <w:rPr>
          <w:b/>
          <w:bCs/>
          <w:color w:val="1e3a8a"/>
          <w:sz w:val="28"/>
          <w:szCs w:val="28"/>
          <w:rFonts w:ascii="Calibri" w:cs="Calibri" w:eastAsia="Calibri" w:hAnsi="Calibri"/>
        </w:rPr>
        <w:t xml:space="preserve">Guia prático de ciber-higiene</w:t>
      </w:r>
    </w:p>
    <w:p>
      <w:pPr>
        <w:spacing w:after="1200"/>
        <w:jc w:val="center"/>
      </w:pPr>
      <w:r>
        <w:rPr>
          <w:color w:val="374151"/>
          <w:sz w:val="22"/>
          <w:szCs w:val="22"/>
          <w:rFonts w:ascii="Calibri" w:cs="Calibri" w:eastAsia="Calibri" w:hAnsi="Calibri"/>
        </w:rPr>
        <w:t xml:space="preserve">Conformidade com o Decreto-Lei n.º 125/2025 (NIS2) — Para todos os colaboradores</w:t>
      </w:r>
    </w:p>
    <w:p>
      <w:pPr>
        <w:spacing w:after="160"/>
        <w:jc w:val="center"/>
      </w:pPr>
      <w:r>
        <w:rPr>
          <w:b/>
          <w:bCs/>
          <w:color w:val="374151"/>
          <w:sz w:val="22"/>
          <w:szCs w:val="22"/>
          <w:rFonts w:ascii="Calibri" w:cs="Calibri" w:eastAsia="Calibri" w:hAnsi="Calibri"/>
        </w:rPr>
        <w:t xml:space="preserve">Versão: </w:t>
      </w:r>
      <w:r>
        <w:rPr>
          <w:color w:val="374151"/>
          <w:sz w:val="22"/>
          <w:szCs w:val="22"/>
          <w:rFonts w:ascii="Calibri" w:cs="Calibri" w:eastAsia="Calibri" w:hAnsi="Calibri"/>
        </w:rPr>
        <w:t xml:space="preserve">1.0</w:t>
      </w:r>
    </w:p>
    <w:p>
      <w:pPr>
        <w:spacing w:after="160"/>
        <w:jc w:val="center"/>
      </w:pPr>
      <w:r>
        <w:rPr>
          <w:b/>
          <w:bCs/>
          <w:color w:val="374151"/>
          <w:sz w:val="22"/>
          <w:szCs w:val="22"/>
          <w:rFonts w:ascii="Calibri" w:cs="Calibri" w:eastAsia="Calibri" w:hAnsi="Calibri"/>
        </w:rPr>
        <w:t xml:space="preserve">Data: </w:t>
      </w:r>
      <w:r>
        <w:rPr>
          <w:color w:val="374151"/>
          <w:sz w:val="22"/>
          <w:szCs w:val="22"/>
          <w:rFonts w:ascii="Calibri" w:cs="Calibri" w:eastAsia="Calibri" w:hAnsi="Calibri"/>
        </w:rPr>
        <w:t xml:space="preserve">18/03/2026</w:t>
      </w:r>
    </w:p>
    <w:p>
      <w:pPr>
        <w:spacing w:after="400"/>
        <w:jc w:val="center"/>
      </w:pPr>
      <w:r>
        <w:rPr>
          <w:b/>
          <w:bCs/>
          <w:color w:val="374151"/>
          <w:sz w:val="22"/>
          <w:szCs w:val="22"/>
          <w:rFonts w:ascii="Calibri" w:cs="Calibri" w:eastAsia="Calibri" w:hAnsi="Calibri"/>
        </w:rPr>
        <w:t xml:space="preserve">Classificação: </w:t>
      </w:r>
      <w:r>
        <w:rPr>
          <w:b/>
          <w:bCs/>
          <w:color w:val="dc2626"/>
          <w:sz w:val="22"/>
          <w:szCs w:val="22"/>
          <w:rFonts w:ascii="Calibri" w:cs="Calibri" w:eastAsia="Calibri" w:hAnsi="Calibri"/>
        </w:rPr>
        <w:t xml:space="preserve">Confidencial</w:t>
      </w:r>
    </w:p>
    <w:p>
      <w:r>
        <w:br w:type="page"/>
      </w:r>
    </w:p>
    <w:p>
      <w:pPr>
        <w:pStyle w:val="Heading2"/>
        <w:spacing w:before="320" w:after="160"/>
      </w:pPr>
      <w:r>
        <w:rPr>
          <w:b/>
          <w:bCs/>
          <w:color w:val="1e3a8a"/>
          <w:sz w:val="28"/>
          <w:szCs w:val="28"/>
          <w:rFonts w:ascii="Calibri" w:cs="Calibri" w:eastAsia="Calibri" w:hAnsi="Calibri"/>
        </w:rPr>
        <w:t xml:space="preserve">Controlo de versões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shd w:color="1e3a8a" w:val="solid"/>
            <w:vAlign w:val="center"/>
          </w:tcPr>
          <w:p>
            <w:r>
              <w:rPr>
                <w:b/>
                <w:bCs/>
                <w:color w:val="ffffff"/>
                <w:sz w:val="22"/>
                <w:szCs w:val="22"/>
                <w:rFonts w:ascii="Calibri" w:cs="Calibri" w:eastAsia="Calibri" w:hAnsi="Calibri"/>
              </w:rPr>
              <w:t xml:space="preserve">Versão</w:t>
            </w:r>
          </w:p>
        </w:tc>
        <w:tc>
          <w:tcPr>
            <w:shd w:color="1e3a8a" w:val="solid"/>
            <w:vAlign w:val="center"/>
          </w:tcPr>
          <w:p>
            <w:r>
              <w:rPr>
                <w:b/>
                <w:bCs/>
                <w:color w:val="ffffff"/>
                <w:sz w:val="22"/>
                <w:szCs w:val="22"/>
                <w:rFonts w:ascii="Calibri" w:cs="Calibri" w:eastAsia="Calibri" w:hAnsi="Calibri"/>
              </w:rPr>
              <w:t xml:space="preserve">Data</w:t>
            </w:r>
          </w:p>
        </w:tc>
        <w:tc>
          <w:tcPr>
            <w:shd w:color="1e3a8a" w:val="solid"/>
            <w:vAlign w:val="center"/>
          </w:tcPr>
          <w:p>
            <w:r>
              <w:rPr>
                <w:b/>
                <w:bCs/>
                <w:color w:val="ffffff"/>
                <w:sz w:val="22"/>
                <w:szCs w:val="22"/>
                <w:rFonts w:ascii="Calibri" w:cs="Calibri" w:eastAsia="Calibri" w:hAnsi="Calibri"/>
              </w:rPr>
              <w:t xml:space="preserve">Autor</w:t>
            </w:r>
          </w:p>
        </w:tc>
        <w:tc>
          <w:tcPr>
            <w:shd w:color="1e3a8a" w:val="solid"/>
            <w:vAlign w:val="center"/>
          </w:tcPr>
          <w:p>
            <w:r>
              <w:rPr>
                <w:b/>
                <w:bCs/>
                <w:color w:val="ffffff"/>
                <w:sz w:val="22"/>
                <w:szCs w:val="22"/>
                <w:rFonts w:ascii="Calibri" w:cs="Calibri" w:eastAsia="Calibri" w:hAnsi="Calibri"/>
              </w:rPr>
              <w:t xml:space="preserve">Alterações</w:t>
            </w:r>
          </w:p>
        </w:tc>
        <w:tc>
          <w:tcPr>
            <w:shd w:color="1e3a8a" w:val="solid"/>
            <w:vAlign w:val="center"/>
          </w:tcPr>
          <w:p>
            <w:r>
              <w:rPr>
                <w:b/>
                <w:bCs/>
                <w:color w:val="ffffff"/>
                <w:sz w:val="22"/>
                <w:szCs w:val="22"/>
                <w:rFonts w:ascii="Calibri" w:cs="Calibri" w:eastAsia="Calibri" w:hAnsi="Calibri"/>
              </w:rPr>
              <w:t xml:space="preserve">Aprovado por</w:t>
            </w:r>
          </w:p>
        </w:tc>
      </w:tr>
      <w:tr>
        <w:tc>
          <w:p>
            <w:r>
              <w:rPr>
                <w:color w:val="374151"/>
                <w:sz w:val="22"/>
                <w:szCs w:val="22"/>
                <w:rFonts w:ascii="Calibri" w:cs="Calibri" w:eastAsia="Calibri" w:hAnsi="Calibri"/>
              </w:rPr>
              <w:t xml:space="preserve">1.0</w:t>
            </w:r>
          </w:p>
        </w:tc>
        <w:tc>
          <w:p>
            <w:r>
              <w:rPr>
                <w:color w:val="374151"/>
                <w:sz w:val="22"/>
                <w:szCs w:val="22"/>
                <w:rFonts w:ascii="Calibri" w:cs="Calibri" w:eastAsia="Calibri" w:hAnsi="Calibri"/>
              </w:rPr>
            </w:r>
          </w:p>
        </w:tc>
        <w:tc>
          <w:p>
            <w:r>
              <w:rPr>
                <w:color w:val="374151"/>
                <w:sz w:val="22"/>
                <w:szCs w:val="22"/>
                <w:rFonts w:ascii="Calibri" w:cs="Calibri" w:eastAsia="Calibri" w:hAnsi="Calibri"/>
              </w:rPr>
              <w:t xml:space="preserve">[Autor]</w:t>
            </w:r>
          </w:p>
        </w:tc>
        <w:tc>
          <w:p>
            <w:r>
              <w:rPr>
                <w:color w:val="374151"/>
                <w:sz w:val="22"/>
                <w:szCs w:val="22"/>
                <w:rFonts w:ascii="Calibri" w:cs="Calibri" w:eastAsia="Calibri" w:hAnsi="Calibri"/>
              </w:rPr>
              <w:t xml:space="preserve">Versão inicial</w:t>
            </w:r>
          </w:p>
        </w:tc>
        <w:tc>
          <w:p>
            <w:r>
              <w:rPr>
                <w:color w:val="374151"/>
                <w:sz w:val="22"/>
                <w:szCs w:val="22"/>
                <w:rFonts w:ascii="Calibri" w:cs="Calibri" w:eastAsia="Calibri" w:hAnsi="Calibri"/>
              </w:rPr>
              <w:t xml:space="preserve">[Aprovador]</w:t>
            </w:r>
          </w:p>
        </w:tc>
      </w:tr>
    </w:tbl>
    <w:p>
      <w:r>
        <w:br w:type="page"/>
      </w:r>
    </w:p>
    <w:p>
      <w:pPr>
        <w:pStyle w:val="Heading2"/>
        <w:spacing w:before="320" w:after="160"/>
      </w:pPr>
      <w:r>
        <w:rPr>
          <w:b/>
          <w:bCs/>
          <w:color w:val="1e3a8a"/>
          <w:sz w:val="28"/>
          <w:szCs w:val="28"/>
          <w:rFonts w:ascii="Calibri" w:cs="Calibri" w:eastAsia="Calibri" w:hAnsi="Calibri"/>
        </w:rPr>
        <w:t xml:space="preserve">Índice</w:t>
      </w:r>
    </w:p>
    <w:sdt>
      <w:sdtPr>
        <w:alias w:val="Índice"/>
      </w:sdtPr>
      <w:sdtContent>
        <w:p>
          <w:r>
            <w:fldChar w:fldCharType="begin" w:dirty="true"/>
            <w:instrText xml:space="preserve">TOC \h \o "1-3" \t "undefined,1,undefined,2,undefined,3"</w:instrText>
            <w:fldChar w:fldCharType="separate"/>
          </w:r>
        </w:p>
        <w:p>
          <w:r>
            <w:fldChar w:fldCharType="end"/>
          </w:r>
        </w:p>
      </w:sdtContent>
    </w:sdt>
    <w:p>
      <w:r>
        <w:br w:type="page"/>
      </w:r>
    </w:p>
    <w:p>
      <w:pPr>
        <w:pStyle w:val="Heading1"/>
        <w:spacing w:before="400" w:after="200"/>
      </w:pPr>
      <w:r>
        <w:rPr>
          <w:b/>
          <w:bCs/>
          <w:color w:val="1e3a8a"/>
          <w:sz w:val="32"/>
          <w:szCs w:val="32"/>
          <w:rFonts w:ascii="Calibri" w:cs="Calibri" w:eastAsia="Calibri" w:hAnsi="Calibri"/>
        </w:rPr>
        <w:t xml:space="preserve">1. O que é a ciber-higiene e porque é importante</w:t>
      </w:r>
    </w:p>
    <w:p>
      <w:pPr>
        <w:spacing w:after="160"/>
      </w:pPr>
      <w:r>
        <w:rPr>
          <w:color w:val="374151"/>
          <w:sz w:val="22"/>
          <w:szCs w:val="22"/>
          <w:rFonts w:ascii="Calibri" w:cs="Calibri" w:eastAsia="Calibri" w:hAnsi="Calibri"/>
        </w:rPr>
        <w:t xml:space="preserve">A ciber-higiene é o conjunto de hábitos e práticas do dia a dia que nos protegem — a nós e à nossa organização — de ameaças cibernéticas. Tal como a higiene pessoal previne doenças, a ciber-higiene previne incidentes de segurança informática.</w:t>
      </w:r>
    </w:p>
    <w:p>
      <w:pPr>
        <w:spacing w:after="160"/>
      </w:pPr>
      <w:r>
        <w:rPr>
          <w:color w:val="374151"/>
          <w:sz w:val="22"/>
          <w:szCs w:val="22"/>
          <w:rFonts w:ascii="Calibri" w:cs="Calibri" w:eastAsia="Calibri" w:hAnsi="Calibri"/>
        </w:rPr>
        <w:t xml:space="preserve">A maioria dos ataques informáticos bem-sucedidos explora erros humanos: clicar num link malicioso, usar uma password fraca, ligar a uma rede Wi-Fi não segura ou abrir um anexo de email suspeito. Não é preciso ser especialista em informática para ser um alvo — basta ter acesso a sistemas e dados da organização.</w:t>
      </w:r>
    </w:p>
    <w:p>
      <w:pPr>
        <w:spacing w:after="160"/>
      </w:pPr>
      <w:r>
        <w:rPr>
          <w:color w:val="374151"/>
          <w:sz w:val="22"/>
          <w:szCs w:val="22"/>
          <w:rFonts w:ascii="Calibri" w:cs="Calibri" w:eastAsia="Calibri" w:hAnsi="Calibri"/>
        </w:rPr>
        <w:t xml:space="preserve">Cada colaborador é um elemento da cadeia de segurança. A segurança de toda a organização depende do comportamento de cada pessoa. Uma única conta comprometida pode ser o ponto de entrada para um ataque que paralisa toda a organização ou resulta na exposição de dados sensíveis de clientes e colaboradores.</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Não precisa de ser técnico para praticar boa ciber-higiene. A maioria das boas práticas é simples e pode ser adotada hoje mesmo.</w:t>
      </w:r>
    </w:p>
    <w:p>
      <w:pPr>
        <w:shd w:color="dbeafe" w:val="solid"/>
        <w:spacing w:before="160" w:after="160"/>
        <w:ind w:left="360" w:right="360"/>
      </w:pPr>
      <w:r>
        <w:rPr>
          <w:i/>
          <w:iCs/>
          <w:color w:val="1e3a8a"/>
          <w:sz w:val="22"/>
          <w:szCs w:val="22"/>
          <w:rFonts w:ascii="Calibri" w:cs="Calibri" w:eastAsia="Calibri" w:hAnsi="Calibri"/>
        </w:rPr>
        <w:t xml:space="preserve">Art. 21.º(2)(g) da Diretiva NIS2 e Art. 26.º(2)(g) do DL 125/2025 — práticas de higiene cibernética e formação em cibersegurança são medidas obrigatórias que todas as entidades abrangidas devem implementar e promover junto dos seus colaboradores.</w:t>
      </w:r>
    </w:p>
    <w:p>
      <w:pPr>
        <w:pStyle w:val="Heading1"/>
        <w:spacing w:before="400" w:after="200"/>
      </w:pPr>
      <w:r>
        <w:rPr>
          <w:b/>
          <w:bCs/>
          <w:color w:val="1e3a8a"/>
          <w:sz w:val="32"/>
          <w:szCs w:val="32"/>
          <w:rFonts w:ascii="Calibri" w:cs="Calibri" w:eastAsia="Calibri" w:hAnsi="Calibri"/>
        </w:rPr>
        <w:t xml:space="preserve">2. Enquadramento legal — por que é obrigação da organização</w:t>
      </w:r>
    </w:p>
    <w:p>
      <w:pPr>
        <w:spacing w:after="160"/>
      </w:pPr>
      <w:r>
        <w:rPr>
          <w:color w:val="374151"/>
          <w:sz w:val="22"/>
          <w:szCs w:val="22"/>
          <w:rFonts w:ascii="Calibri" w:cs="Calibri" w:eastAsia="Calibri" w:hAnsi="Calibri"/>
        </w:rPr>
        <w:t xml:space="preserve">Este guia não é apenas uma recomendação — é parte das obrigações legais da organização. O Decreto-Lei n.º 125/2025, que transpõe para Portugal a Diretiva Europeia NIS2, obriga todas as entidades essenciais e importantes a promover ativamente práticas de ciber-higiene entre os seus colaboradores.</w:t>
      </w:r>
    </w:p>
    <w:p>
      <w:pPr>
        <w:spacing w:after="160"/>
      </w:pPr>
      <w:r>
        <w:rPr>
          <w:color w:val="374151"/>
          <w:sz w:val="22"/>
          <w:szCs w:val="22"/>
          <w:rFonts w:ascii="Calibri" w:cs="Calibri" w:eastAsia="Calibri" w:hAnsi="Calibri"/>
        </w:rPr>
        <w:t xml:space="preserve">A lei europeia reconhece que a maioria dos incidentes de cibersegurança resulta de comportamentos humanos inadequados. Por isso, obriga as organizações a formar os seus colaboradores e a criar uma cultura de segurança que vai muito além de ter os melhores sistemas técnicos.</w:t>
      </w:r>
    </w:p>
    <w:p>
      <w:pPr>
        <w:pStyle w:val="ListParagraph"/>
        <w:numPr>
          <w:ilvl w:val="0"/>
          <w:numId w:val="1"/>
        </w:numPr>
        <w:spacing w:after="80"/>
      </w:pPr>
      <w:r>
        <w:rPr>
          <w:color w:val="374151"/>
          <w:sz w:val="22"/>
          <w:szCs w:val="22"/>
          <w:rFonts w:ascii="Calibri" w:cs="Calibri" w:eastAsia="Calibri" w:hAnsi="Calibri"/>
        </w:rPr>
        <w:t xml:space="preserve">Art. 21.º(2)(g) da Diretiva NIS2 — práticas de higiene cibernética e formação em cibersegurança como medida obrigatória</w:t>
      </w:r>
    </w:p>
    <w:p>
      <w:pPr>
        <w:pStyle w:val="ListParagraph"/>
        <w:numPr>
          <w:ilvl w:val="0"/>
          <w:numId w:val="1"/>
        </w:numPr>
        <w:spacing w:after="80"/>
      </w:pPr>
      <w:r>
        <w:rPr>
          <w:color w:val="374151"/>
          <w:sz w:val="22"/>
          <w:szCs w:val="22"/>
          <w:rFonts w:ascii="Calibri" w:cs="Calibri" w:eastAsia="Calibri" w:hAnsi="Calibri"/>
        </w:rPr>
        <w:t xml:space="preserve">Art. 26.º(2)(g) do DL 125/2025 — obrigação de promover boas práticas de ciber-higiene junto de todos os colaboradores</w:t>
      </w:r>
    </w:p>
    <w:p>
      <w:pPr>
        <w:pStyle w:val="ListParagraph"/>
        <w:numPr>
          <w:ilvl w:val="0"/>
          <w:numId w:val="1"/>
        </w:numPr>
        <w:spacing w:after="80"/>
      </w:pPr>
      <w:r>
        <w:rPr>
          <w:color w:val="374151"/>
          <w:sz w:val="22"/>
          <w:szCs w:val="22"/>
          <w:rFonts w:ascii="Calibri" w:cs="Calibri" w:eastAsia="Calibri" w:hAnsi="Calibri"/>
        </w:rPr>
        <w:t xml:space="preserve">CIR 2024/2690, Anexo 8.1 — especificações técnicas para programas de sensibilização e ciber-higiene</w:t>
      </w:r>
    </w:p>
    <w:p>
      <w:pPr>
        <w:pStyle w:val="ListParagraph"/>
        <w:numPr>
          <w:ilvl w:val="0"/>
          <w:numId w:val="1"/>
        </w:numPr>
        <w:spacing w:after="80"/>
      </w:pPr>
      <w:r>
        <w:rPr>
          <w:color w:val="374151"/>
          <w:sz w:val="22"/>
          <w:szCs w:val="22"/>
          <w:rFonts w:ascii="Calibri" w:cs="Calibri" w:eastAsia="Calibri" w:hAnsi="Calibri"/>
        </w:rPr>
        <w:t xml:space="preserve">Art. 20.º do DL 125/2025 — o órgão de gestão é responsável pela supervisão da cultura de cibersegurança</w:t>
      </w:r>
    </w:p>
    <w:p>
      <w:pPr>
        <w:shd w:color="ffedd5" w:val="solid"/>
        <w:spacing w:before="160" w:after="160"/>
        <w:ind w:left="360" w:right="360"/>
      </w:pPr>
      <w:r>
        <w:rPr>
          <w:b/>
          <w:bCs/>
          <w:color w:val="f97316"/>
          <w:sz w:val="22"/>
          <w:szCs w:val="22"/>
          <w:rFonts w:ascii="Calibri" w:cs="Calibri" w:eastAsia="Calibri" w:hAnsi="Calibri"/>
        </w:rPr>
        <w:t xml:space="preserve">Atenção: </w:t>
      </w:r>
      <w:r>
        <w:rPr>
          <w:color w:val="374151"/>
          <w:sz w:val="22"/>
          <w:szCs w:val="22"/>
          <w:rFonts w:ascii="Calibri" w:cs="Calibri" w:eastAsia="Calibri" w:hAnsi="Calibri"/>
        </w:rPr>
        <w:t xml:space="preserve">O incumprimento das obrigações de cibersegurança pode resultar em coimas até 10 milhões de euros para entidades essenciais. A formação e a ciber-higiene fazem parte dessas obrigações.</w:t>
      </w:r>
    </w:p>
    <w:p>
      <w:r>
        <w:br w:type="page"/>
      </w:r>
    </w:p>
    <w:p>
      <w:pPr>
        <w:pStyle w:val="Heading1"/>
        <w:spacing w:before="400" w:after="200"/>
      </w:pPr>
      <w:r>
        <w:rPr>
          <w:b/>
          <w:bCs/>
          <w:color w:val="1e3a8a"/>
          <w:sz w:val="32"/>
          <w:szCs w:val="32"/>
          <w:rFonts w:ascii="Calibri" w:cs="Calibri" w:eastAsia="Calibri" w:hAnsi="Calibri"/>
        </w:rPr>
        <w:t xml:space="preserve">3. Passwords seguras</w:t>
      </w:r>
    </w:p>
    <w:p>
      <w:pPr>
        <w:spacing w:after="160"/>
      </w:pPr>
      <w:r>
        <w:rPr>
          <w:color w:val="374151"/>
          <w:sz w:val="22"/>
          <w:szCs w:val="22"/>
          <w:rFonts w:ascii="Calibri" w:cs="Calibri" w:eastAsia="Calibri" w:hAnsi="Calibri"/>
        </w:rPr>
        <w:t xml:space="preserve">A password é frequentemente a única barreira entre um atacante e os sistemas da organização. Uma password fraca ou reutilizada pode ser descoberta em segundos por ferramentas automatizadas. Criar e gerir passwords fortes é uma das práticas mais importantes de ciber-higiene.</w:t>
      </w:r>
    </w:p>
    <w:p>
      <w:pPr>
        <w:pStyle w:val="Heading2"/>
        <w:spacing w:before="320" w:after="160"/>
      </w:pPr>
      <w:r>
        <w:rPr>
          <w:b/>
          <w:bCs/>
          <w:color w:val="1e3a8a"/>
          <w:sz w:val="28"/>
          <w:szCs w:val="28"/>
          <w:rFonts w:ascii="Calibri" w:cs="Calibri" w:eastAsia="Calibri" w:hAnsi="Calibri"/>
        </w:rPr>
        <w:t xml:space="preserve">3.1. Regras para passwords fortes</w:t>
      </w:r>
    </w:p>
    <w:p>
      <w:pPr>
        <w:pStyle w:val="ListParagraph"/>
        <w:numPr>
          <w:ilvl w:val="0"/>
          <w:numId w:val="1"/>
        </w:numPr>
        <w:spacing w:after="80"/>
      </w:pPr>
      <w:r>
        <w:rPr>
          <w:color w:val="374151"/>
          <w:sz w:val="22"/>
          <w:szCs w:val="22"/>
          <w:rFonts w:ascii="Calibri" w:cs="Calibri" w:eastAsia="Calibri" w:hAnsi="Calibri"/>
        </w:rPr>
        <w:t xml:space="preserve">Comprimento mínimo de 12 caracteres — passwords mais longas são exponencialmente mais difíceis de atacar</w:t>
      </w:r>
    </w:p>
    <w:p>
      <w:pPr>
        <w:pStyle w:val="ListParagraph"/>
        <w:numPr>
          <w:ilvl w:val="0"/>
          <w:numId w:val="1"/>
        </w:numPr>
        <w:spacing w:after="80"/>
      </w:pPr>
      <w:r>
        <w:rPr>
          <w:color w:val="374151"/>
          <w:sz w:val="22"/>
          <w:szCs w:val="22"/>
          <w:rFonts w:ascii="Calibri" w:cs="Calibri" w:eastAsia="Calibri" w:hAnsi="Calibri"/>
        </w:rPr>
        <w:t xml:space="preserve">Combinação de letras maiúsculas e minúsculas, números e símbolos especiais</w:t>
      </w:r>
    </w:p>
    <w:p>
      <w:pPr>
        <w:pStyle w:val="ListParagraph"/>
        <w:numPr>
          <w:ilvl w:val="0"/>
          <w:numId w:val="1"/>
        </w:numPr>
        <w:spacing w:after="80"/>
      </w:pPr>
      <w:r>
        <w:rPr>
          <w:color w:val="374151"/>
          <w:sz w:val="22"/>
          <w:szCs w:val="22"/>
          <w:rFonts w:ascii="Calibri" w:cs="Calibri" w:eastAsia="Calibri" w:hAnsi="Calibri"/>
        </w:rPr>
        <w:t xml:space="preserve">Evitar palavras de dicionário, nomes próprios, datas de nascimento ou informação pessoal previsível</w:t>
      </w:r>
    </w:p>
    <w:p>
      <w:pPr>
        <w:pStyle w:val="ListParagraph"/>
        <w:numPr>
          <w:ilvl w:val="0"/>
          <w:numId w:val="1"/>
        </w:numPr>
        <w:spacing w:after="80"/>
      </w:pPr>
      <w:r>
        <w:rPr>
          <w:color w:val="374151"/>
          <w:sz w:val="22"/>
          <w:szCs w:val="22"/>
          <w:rFonts w:ascii="Calibri" w:cs="Calibri" w:eastAsia="Calibri" w:hAnsi="Calibri"/>
        </w:rPr>
        <w:t xml:space="preserve">Cada conta deve ter uma password única — nunca reutilizar passwords entre serviços</w:t>
      </w:r>
    </w:p>
    <w:p>
      <w:pPr>
        <w:pStyle w:val="ListParagraph"/>
        <w:numPr>
          <w:ilvl w:val="0"/>
          <w:numId w:val="1"/>
        </w:numPr>
        <w:spacing w:after="80"/>
      </w:pPr>
      <w:r>
        <w:rPr>
          <w:color w:val="374151"/>
          <w:sz w:val="22"/>
          <w:szCs w:val="22"/>
          <w:rFonts w:ascii="Calibri" w:cs="Calibri" w:eastAsia="Calibri" w:hAnsi="Calibri"/>
        </w:rPr>
        <w:t xml:space="preserve">Usar frases-passe (passphrases) em vez de palavras: "Gosto!De_Café_Quente#2025" é muito mais forte que "Cafe2025!"</w:t>
      </w:r>
    </w:p>
    <w:p>
      <w:pPr>
        <w:pStyle w:val="ListParagraph"/>
        <w:numPr>
          <w:ilvl w:val="0"/>
          <w:numId w:val="1"/>
        </w:numPr>
        <w:spacing w:after="80"/>
      </w:pPr>
      <w:r>
        <w:rPr>
          <w:color w:val="374151"/>
          <w:sz w:val="22"/>
          <w:szCs w:val="22"/>
          <w:rFonts w:ascii="Calibri" w:cs="Calibri" w:eastAsia="Calibri" w:hAnsi="Calibri"/>
        </w:rPr>
        <w:t xml:space="preserve">Alterar passwords de imediato se suspeitar que foram comprometidas</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Em vez de uma palavra complexa difícil de memorizar, use uma frase que só você conhece: "OGatoDaMaria$Dorme@Sempre" tem 27 caracteres e é fácil de lembrar.</w:t>
      </w:r>
    </w:p>
    <w:p>
      <w:pPr>
        <w:pStyle w:val="Heading2"/>
        <w:spacing w:before="320" w:after="160"/>
      </w:pPr>
      <w:r>
        <w:rPr>
          <w:b/>
          <w:bCs/>
          <w:color w:val="1e3a8a"/>
          <w:sz w:val="28"/>
          <w:szCs w:val="28"/>
          <w:rFonts w:ascii="Calibri" w:cs="Calibri" w:eastAsia="Calibri" w:hAnsi="Calibri"/>
        </w:rPr>
        <w:t xml:space="preserve">3.2. Gestores de passwords</w:t>
      </w:r>
    </w:p>
    <w:p>
      <w:pPr>
        <w:spacing w:after="160"/>
      </w:pPr>
      <w:r>
        <w:rPr>
          <w:color w:val="374151"/>
          <w:sz w:val="22"/>
          <w:szCs w:val="22"/>
          <w:rFonts w:ascii="Calibri" w:cs="Calibri" w:eastAsia="Calibri" w:hAnsi="Calibri"/>
        </w:rPr>
        <w:t xml:space="preserve">É humanamente impossível memorizar dezenas de passwords únicas e complexas. Um gestor de passwords é uma ferramenta segura que guarda todas as suas passwords de forma encriptada, exigindo apenas uma "password mestre" para as aceder.</w:t>
      </w:r>
    </w:p>
    <w:p>
      <w:pPr>
        <w:pStyle w:val="ListParagraph"/>
        <w:numPr>
          <w:ilvl w:val="0"/>
          <w:numId w:val="1"/>
        </w:numPr>
        <w:spacing w:after="80"/>
      </w:pPr>
      <w:r>
        <w:rPr>
          <w:color w:val="374151"/>
          <w:sz w:val="22"/>
          <w:szCs w:val="22"/>
          <w:rFonts w:ascii="Calibri" w:cs="Calibri" w:eastAsia="Calibri" w:hAnsi="Calibri"/>
        </w:rPr>
        <w:t xml:space="preserve">Utilize o gestor de passwords corporativo aprovado pelo departamento de TI</w:t>
      </w:r>
    </w:p>
    <w:p>
      <w:pPr>
        <w:pStyle w:val="ListParagraph"/>
        <w:numPr>
          <w:ilvl w:val="0"/>
          <w:numId w:val="1"/>
        </w:numPr>
        <w:spacing w:after="80"/>
      </w:pPr>
      <w:r>
        <w:rPr>
          <w:color w:val="374151"/>
          <w:sz w:val="22"/>
          <w:szCs w:val="22"/>
          <w:rFonts w:ascii="Calibri" w:cs="Calibri" w:eastAsia="Calibri" w:hAnsi="Calibri"/>
        </w:rPr>
        <w:t xml:space="preserve">Nunca guarde passwords em ficheiros de texto, folhas de cálculo ou notas adesivas</w:t>
      </w:r>
    </w:p>
    <w:p>
      <w:pPr>
        <w:pStyle w:val="ListParagraph"/>
        <w:numPr>
          <w:ilvl w:val="0"/>
          <w:numId w:val="1"/>
        </w:numPr>
        <w:spacing w:after="80"/>
      </w:pPr>
      <w:r>
        <w:rPr>
          <w:color w:val="374151"/>
          <w:sz w:val="22"/>
          <w:szCs w:val="22"/>
          <w:rFonts w:ascii="Calibri" w:cs="Calibri" w:eastAsia="Calibri" w:hAnsi="Calibri"/>
        </w:rPr>
        <w:t xml:space="preserve">Não utilize a funcionalidade de guardar passwords nos browsers em dispositivos partilhados</w:t>
      </w:r>
    </w:p>
    <w:p>
      <w:pPr>
        <w:pStyle w:val="ListParagraph"/>
        <w:numPr>
          <w:ilvl w:val="0"/>
          <w:numId w:val="1"/>
        </w:numPr>
        <w:spacing w:after="80"/>
      </w:pPr>
      <w:r>
        <w:rPr>
          <w:color w:val="374151"/>
          <w:sz w:val="22"/>
          <w:szCs w:val="22"/>
          <w:rFonts w:ascii="Calibri" w:cs="Calibri" w:eastAsia="Calibri" w:hAnsi="Calibri"/>
        </w:rPr>
        <w:t xml:space="preserve">A password mestre do gestor deve ser especialmente forte e única</w:t>
      </w:r>
    </w:p>
    <w:p>
      <w:pPr>
        <w:shd w:color="ffedd5" w:val="solid"/>
        <w:spacing w:before="160" w:after="160"/>
        <w:ind w:left="360" w:right="360"/>
      </w:pPr>
      <w:r>
        <w:rPr>
          <w:b/>
          <w:bCs/>
          <w:color w:val="f97316"/>
          <w:sz w:val="22"/>
          <w:szCs w:val="22"/>
          <w:rFonts w:ascii="Calibri" w:cs="Calibri" w:eastAsia="Calibri" w:hAnsi="Calibri"/>
        </w:rPr>
        <w:t xml:space="preserve">Atenção: </w:t>
      </w:r>
      <w:r>
        <w:rPr>
          <w:color w:val="374151"/>
          <w:sz w:val="22"/>
          <w:szCs w:val="22"/>
          <w:rFonts w:ascii="Calibri" w:cs="Calibri" w:eastAsia="Calibri" w:hAnsi="Calibri"/>
        </w:rPr>
        <w:t xml:space="preserve">Nunca partilhe a sua password com colegas, mesmo que pareça conveniente. Se precisar de partilhar acesso, contacte o departamento de TI para uma solução adequada.</w:t>
      </w:r>
    </w:p>
    <w:p>
      <w:pPr>
        <w:pStyle w:val="Heading1"/>
        <w:spacing w:before="400" w:after="200"/>
      </w:pPr>
      <w:r>
        <w:rPr>
          <w:b/>
          <w:bCs/>
          <w:color w:val="1e3a8a"/>
          <w:sz w:val="32"/>
          <w:szCs w:val="32"/>
          <w:rFonts w:ascii="Calibri" w:cs="Calibri" w:eastAsia="Calibri" w:hAnsi="Calibri"/>
        </w:rPr>
        <w:t xml:space="preserve">4. Autenticação multifator (MFA)</w:t>
      </w:r>
    </w:p>
    <w:p>
      <w:pPr>
        <w:spacing w:after="160"/>
      </w:pPr>
      <w:r>
        <w:rPr>
          <w:color w:val="374151"/>
          <w:sz w:val="22"/>
          <w:szCs w:val="22"/>
          <w:rFonts w:ascii="Calibri" w:cs="Calibri" w:eastAsia="Calibri" w:hAnsi="Calibri"/>
        </w:rPr>
        <w:t xml:space="preserve">A autenticação multifator (MFA) é um dos controlos de segurança mais eficazes disponíveis. Mesmo que alguém descubra a sua password, com MFA ativado não consegue aceder à sua conta sem um segundo fator de verificação que só você possui.</w:t>
      </w:r>
    </w:p>
    <w:p>
      <w:pPr>
        <w:spacing w:after="160"/>
      </w:pPr>
      <w:r>
        <w:rPr>
          <w:color w:val="374151"/>
          <w:sz w:val="22"/>
          <w:szCs w:val="22"/>
          <w:rFonts w:ascii="Calibri" w:cs="Calibri" w:eastAsia="Calibri" w:hAnsi="Calibri"/>
        </w:rPr>
        <w:t xml:space="preserve">O conceito é simples: em vez de apenas "algo que sabe" (a password), o MFA exige também "algo que tem" (o telemóvel ou um token físico) ou "algo que é você" (impressão digital, reconhecimento facial). Mesmo que roubem a password, ficam bloqueados sem o segundo fator.</w:t>
      </w:r>
    </w:p>
    <w:p>
      <w:pPr>
        <w:pStyle w:val="ListParagraph"/>
        <w:numPr>
          <w:ilvl w:val="0"/>
          <w:numId w:val="1"/>
        </w:numPr>
        <w:spacing w:after="80"/>
      </w:pPr>
      <w:r>
        <w:rPr>
          <w:color w:val="374151"/>
          <w:sz w:val="22"/>
          <w:szCs w:val="22"/>
          <w:rFonts w:ascii="Calibri" w:cs="Calibri" w:eastAsia="Calibri" w:hAnsi="Calibri"/>
        </w:rPr>
        <w:t xml:space="preserve">Ative MFA em todas as contas onde está disponível — email, sistemas da organização, redes sociais, bancos</w:t>
      </w:r>
    </w:p>
    <w:p>
      <w:pPr>
        <w:pStyle w:val="ListParagraph"/>
        <w:numPr>
          <w:ilvl w:val="0"/>
          <w:numId w:val="1"/>
        </w:numPr>
        <w:spacing w:after="80"/>
      </w:pPr>
      <w:r>
        <w:rPr>
          <w:color w:val="374151"/>
          <w:sz w:val="22"/>
          <w:szCs w:val="22"/>
          <w:rFonts w:ascii="Calibri" w:cs="Calibri" w:eastAsia="Calibri" w:hAnsi="Calibri"/>
        </w:rPr>
        <w:t xml:space="preserve">Prefira aplicações autenticadoras (Microsoft Authenticator, Google Authenticator) a SMS — são mais seguras</w:t>
      </w:r>
    </w:p>
    <w:p>
      <w:pPr>
        <w:pStyle w:val="ListParagraph"/>
        <w:numPr>
          <w:ilvl w:val="0"/>
          <w:numId w:val="1"/>
        </w:numPr>
        <w:spacing w:after="80"/>
      </w:pPr>
      <w:r>
        <w:rPr>
          <w:color w:val="374151"/>
          <w:sz w:val="22"/>
          <w:szCs w:val="22"/>
          <w:rFonts w:ascii="Calibri" w:cs="Calibri" w:eastAsia="Calibri" w:hAnsi="Calibri"/>
        </w:rPr>
        <w:t xml:space="preserve">As chaves de segurança físicas (como YubiKey) são o método mais seguro disponível</w:t>
      </w:r>
    </w:p>
    <w:p>
      <w:pPr>
        <w:pStyle w:val="ListParagraph"/>
        <w:numPr>
          <w:ilvl w:val="0"/>
          <w:numId w:val="1"/>
        </w:numPr>
        <w:spacing w:after="80"/>
      </w:pPr>
      <w:r>
        <w:rPr>
          <w:color w:val="374151"/>
          <w:sz w:val="22"/>
          <w:szCs w:val="22"/>
          <w:rFonts w:ascii="Calibri" w:cs="Calibri" w:eastAsia="Calibri" w:hAnsi="Calibri"/>
        </w:rPr>
        <w:t xml:space="preserve">Nunca partilhe os códigos MFA com ninguém — organizações legítimas nunca os pedem</w:t>
      </w:r>
    </w:p>
    <w:p>
      <w:pPr>
        <w:pStyle w:val="ListParagraph"/>
        <w:numPr>
          <w:ilvl w:val="0"/>
          <w:numId w:val="1"/>
        </w:numPr>
        <w:spacing w:after="80"/>
      </w:pPr>
      <w:r>
        <w:rPr>
          <w:color w:val="374151"/>
          <w:sz w:val="22"/>
          <w:szCs w:val="22"/>
          <w:rFonts w:ascii="Calibri" w:cs="Calibri" w:eastAsia="Calibri" w:hAnsi="Calibri"/>
        </w:rPr>
        <w:t xml:space="preserve">Se receber um pedido de MFA que não iniciou, recuse imediatamente e reporte ao departamento de TI</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O MFA leva apenas 3-5 segundos extra no login. É um pequeno inconveniente que pode impedir um ataque devastador. Vale absolutamente a pena.</w:t>
      </w:r>
    </w:p>
    <w:p>
      <w:pPr>
        <w:shd w:color="dbeafe" w:val="solid"/>
        <w:spacing w:before="160" w:after="160"/>
        <w:ind w:left="360" w:right="360"/>
      </w:pPr>
      <w:r>
        <w:rPr>
          <w:i/>
          <w:iCs/>
          <w:color w:val="1e3a8a"/>
          <w:sz w:val="22"/>
          <w:szCs w:val="22"/>
          <w:rFonts w:ascii="Calibri" w:cs="Calibri" w:eastAsia="Calibri" w:hAnsi="Calibri"/>
        </w:rPr>
        <w:t xml:space="preserve">Art. 26.º(2)(i) do DL 125/2025 — a utilização de autenticação multifator é uma medida obrigatória de cibersegurança para entidades essenciais e importantes, especialmente para acessos remotos e sistemas críticos.</w:t>
      </w:r>
    </w:p>
    <w:p>
      <w:r>
        <w:br w:type="page"/>
      </w:r>
    </w:p>
    <w:p>
      <w:pPr>
        <w:pStyle w:val="Heading1"/>
        <w:spacing w:before="400" w:after="200"/>
      </w:pPr>
      <w:r>
        <w:rPr>
          <w:b/>
          <w:bCs/>
          <w:color w:val="1e3a8a"/>
          <w:sz w:val="32"/>
          <w:szCs w:val="32"/>
          <w:rFonts w:ascii="Calibri" w:cs="Calibri" w:eastAsia="Calibri" w:hAnsi="Calibri"/>
        </w:rPr>
        <w:t xml:space="preserve">5. Proteção contra phishing e engenharia social</w:t>
      </w:r>
    </w:p>
    <w:p>
      <w:pPr>
        <w:spacing w:after="160"/>
      </w:pPr>
      <w:r>
        <w:rPr>
          <w:color w:val="374151"/>
          <w:sz w:val="22"/>
          <w:szCs w:val="22"/>
          <w:rFonts w:ascii="Calibri" w:cs="Calibri" w:eastAsia="Calibri" w:hAnsi="Calibri"/>
        </w:rPr>
        <w:t xml:space="preserve">O phishing é a técnica de ataque mais utilizada a nível mundial. Consiste em enganar as pessoas para que revelem informação confidencial, cliquem em links maliciosos ou instalem software prejudicial. Os atacantes fazem-se passar por entidades de confiança: o banco, a Microsoft, as Finanças, ou até o seu chefe.</w:t>
      </w:r>
    </w:p>
    <w:p>
      <w:pPr>
        <w:pStyle w:val="Heading2"/>
        <w:spacing w:before="320" w:after="160"/>
      </w:pPr>
      <w:r>
        <w:rPr>
          <w:b/>
          <w:bCs/>
          <w:color w:val="1e3a8a"/>
          <w:sz w:val="28"/>
          <w:szCs w:val="28"/>
          <w:rFonts w:ascii="Calibri" w:cs="Calibri" w:eastAsia="Calibri" w:hAnsi="Calibri"/>
        </w:rPr>
        <w:t xml:space="preserve">5.1. Como reconhecer emails suspeitos</w:t>
      </w:r>
    </w:p>
    <w:p>
      <w:pPr>
        <w:pStyle w:val="ListParagraph"/>
        <w:numPr>
          <w:ilvl w:val="0"/>
          <w:numId w:val="1"/>
        </w:numPr>
        <w:spacing w:after="80"/>
      </w:pPr>
      <w:r>
        <w:rPr>
          <w:color w:val="374151"/>
          <w:sz w:val="22"/>
          <w:szCs w:val="22"/>
          <w:rFonts w:ascii="Calibri" w:cs="Calibri" w:eastAsia="Calibri" w:hAnsi="Calibri"/>
        </w:rPr>
        <w:t xml:space="preserve">Remetente suspeito — o endereço de email não corresponde à organização que diz representar (ex: "suporte@microsoft-helpdesk.com" em vez de "suporte@microsoft.com")</w:t>
      </w:r>
    </w:p>
    <w:p>
      <w:pPr>
        <w:pStyle w:val="ListParagraph"/>
        <w:numPr>
          <w:ilvl w:val="0"/>
          <w:numId w:val="1"/>
        </w:numPr>
        <w:spacing w:after="80"/>
      </w:pPr>
      <w:r>
        <w:rPr>
          <w:color w:val="374151"/>
          <w:sz w:val="22"/>
          <w:szCs w:val="22"/>
          <w:rFonts w:ascii="Calibri" w:cs="Calibri" w:eastAsia="Calibri" w:hAnsi="Calibri"/>
        </w:rPr>
        <w:t xml:space="preserve">Urgência artificial — mensagens que criam pressão para agir imediatamente ("A sua conta será bloqueada em 24 horas!")</w:t>
      </w:r>
    </w:p>
    <w:p>
      <w:pPr>
        <w:pStyle w:val="ListParagraph"/>
        <w:numPr>
          <w:ilvl w:val="0"/>
          <w:numId w:val="1"/>
        </w:numPr>
        <w:spacing w:after="80"/>
      </w:pPr>
      <w:r>
        <w:rPr>
          <w:color w:val="374151"/>
          <w:sz w:val="22"/>
          <w:szCs w:val="22"/>
          <w:rFonts w:ascii="Calibri" w:cs="Calibri" w:eastAsia="Calibri" w:hAnsi="Calibri"/>
        </w:rPr>
        <w:t xml:space="preserve">Links suspeitos — passe o rato sobre os links (sem clicar) para ver o endereço real; desconfie de URLs encurtados</w:t>
      </w:r>
    </w:p>
    <w:p>
      <w:pPr>
        <w:pStyle w:val="ListParagraph"/>
        <w:numPr>
          <w:ilvl w:val="0"/>
          <w:numId w:val="1"/>
        </w:numPr>
        <w:spacing w:after="80"/>
      </w:pPr>
      <w:r>
        <w:rPr>
          <w:color w:val="374151"/>
          <w:sz w:val="22"/>
          <w:szCs w:val="22"/>
          <w:rFonts w:ascii="Calibri" w:cs="Calibri" w:eastAsia="Calibri" w:hAnsi="Calibri"/>
        </w:rPr>
        <w:t xml:space="preserve">Anexos inesperados — faturas, documentos ou arquivos que não estava à espera de receber</w:t>
      </w:r>
    </w:p>
    <w:p>
      <w:pPr>
        <w:pStyle w:val="ListParagraph"/>
        <w:numPr>
          <w:ilvl w:val="0"/>
          <w:numId w:val="1"/>
        </w:numPr>
        <w:spacing w:after="80"/>
      </w:pPr>
      <w:r>
        <w:rPr>
          <w:color w:val="374151"/>
          <w:sz w:val="22"/>
          <w:szCs w:val="22"/>
          <w:rFonts w:ascii="Calibri" w:cs="Calibri" w:eastAsia="Calibri" w:hAnsi="Calibri"/>
        </w:rPr>
        <w:t xml:space="preserve">Erros de ortografia e gramática — embora os ataques modernos estejam cada vez mais sofisticados</w:t>
      </w:r>
    </w:p>
    <w:p>
      <w:pPr>
        <w:pStyle w:val="ListParagraph"/>
        <w:numPr>
          <w:ilvl w:val="0"/>
          <w:numId w:val="1"/>
        </w:numPr>
        <w:spacing w:after="80"/>
      </w:pPr>
      <w:r>
        <w:rPr>
          <w:color w:val="374151"/>
          <w:sz w:val="22"/>
          <w:szCs w:val="22"/>
          <w:rFonts w:ascii="Calibri" w:cs="Calibri" w:eastAsia="Calibri" w:hAnsi="Calibri"/>
        </w:rPr>
        <w:t xml:space="preserve">Pedidos de credenciais — nenhum serviço legítimo pede a password por email</w:t>
      </w:r>
    </w:p>
    <w:p>
      <w:pPr>
        <w:pStyle w:val="ListParagraph"/>
        <w:numPr>
          <w:ilvl w:val="0"/>
          <w:numId w:val="1"/>
        </w:numPr>
        <w:spacing w:after="80"/>
      </w:pPr>
      <w:r>
        <w:rPr>
          <w:color w:val="374151"/>
          <w:sz w:val="22"/>
          <w:szCs w:val="22"/>
          <w:rFonts w:ascii="Calibri" w:cs="Calibri" w:eastAsia="Calibri" w:hAnsi="Calibri"/>
        </w:rPr>
        <w:t xml:space="preserve">Pedidos incomuns — mesmo que o email pareça de um colega, desconfie de pedidos urgentes e incomuns</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Em caso de dúvida, não clique. Contacte o remetente por um canal alternativo (telefone, chamada) para verificar a autenticidade da mensagem.</w:t>
      </w:r>
    </w:p>
    <w:p>
      <w:pPr>
        <w:pStyle w:val="Heading2"/>
        <w:spacing w:before="320" w:after="160"/>
      </w:pPr>
      <w:r>
        <w:rPr>
          <w:b/>
          <w:bCs/>
          <w:color w:val="1e3a8a"/>
          <w:sz w:val="28"/>
          <w:szCs w:val="28"/>
          <w:rFonts w:ascii="Calibri" w:cs="Calibri" w:eastAsia="Calibri" w:hAnsi="Calibri"/>
        </w:rPr>
        <w:t xml:space="preserve">5.2. O que fazer se clicar num link suspeito</w:t>
      </w:r>
    </w:p>
    <w:p>
      <w:pPr>
        <w:spacing w:after="160"/>
      </w:pPr>
      <w:r>
        <w:rPr>
          <w:color w:val="374151"/>
          <w:sz w:val="22"/>
          <w:szCs w:val="22"/>
          <w:rFonts w:ascii="Calibri" w:cs="Calibri" w:eastAsia="Calibri" w:hAnsi="Calibri"/>
        </w:rPr>
        <w:t xml:space="preserve">Se clicar acidentalmente num link suspeito ou perceber que foi alvo de phishing, não entre em pânico — mas aja rapidamente:</w:t>
      </w:r>
    </w:p>
    <w:p>
      <w:pPr>
        <w:pStyle w:val="ListParagraph"/>
        <w:numPr>
          <w:ilvl w:val="0"/>
          <w:numId w:val="1"/>
        </w:numPr>
        <w:spacing w:after="80"/>
      </w:pPr>
      <w:r>
        <w:rPr>
          <w:color w:val="374151"/>
          <w:sz w:val="22"/>
          <w:szCs w:val="22"/>
          <w:rFonts w:ascii="Calibri" w:cs="Calibri" w:eastAsia="Calibri" w:hAnsi="Calibri"/>
        </w:rPr>
        <w:t xml:space="preserve">Não introduza nenhuma informação no site que abriu</w:t>
      </w:r>
    </w:p>
    <w:p>
      <w:pPr>
        <w:pStyle w:val="ListParagraph"/>
        <w:numPr>
          <w:ilvl w:val="0"/>
          <w:numId w:val="1"/>
        </w:numPr>
        <w:spacing w:after="80"/>
      </w:pPr>
      <w:r>
        <w:rPr>
          <w:color w:val="374151"/>
          <w:sz w:val="22"/>
          <w:szCs w:val="22"/>
          <w:rFonts w:ascii="Calibri" w:cs="Calibri" w:eastAsia="Calibri" w:hAnsi="Calibri"/>
        </w:rPr>
        <w:t xml:space="preserve">Desconecte-se da rede imediatamente (desligue o Wi-Fi ou o cabo de rede)</w:t>
      </w:r>
    </w:p>
    <w:p>
      <w:pPr>
        <w:pStyle w:val="ListParagraph"/>
        <w:numPr>
          <w:ilvl w:val="0"/>
          <w:numId w:val="1"/>
        </w:numPr>
        <w:spacing w:after="80"/>
      </w:pPr>
      <w:r>
        <w:rPr>
          <w:color w:val="374151"/>
          <w:sz w:val="22"/>
          <w:szCs w:val="22"/>
          <w:rFonts w:ascii="Calibri" w:cs="Calibri" w:eastAsia="Calibri" w:hAnsi="Calibri"/>
        </w:rPr>
        <w:t xml:space="preserve">Contacte o departamento de TI imediatamente — quanto mais rápido, melhor</w:t>
      </w:r>
    </w:p>
    <w:p>
      <w:pPr>
        <w:pStyle w:val="ListParagraph"/>
        <w:numPr>
          <w:ilvl w:val="0"/>
          <w:numId w:val="1"/>
        </w:numPr>
        <w:spacing w:after="80"/>
      </w:pPr>
      <w:r>
        <w:rPr>
          <w:color w:val="374151"/>
          <w:sz w:val="22"/>
          <w:szCs w:val="22"/>
          <w:rFonts w:ascii="Calibri" w:cs="Calibri" w:eastAsia="Calibri" w:hAnsi="Calibri"/>
        </w:rPr>
        <w:t xml:space="preserve">Altere as passwords das contas que possa ter comprometido</w:t>
      </w:r>
    </w:p>
    <w:p>
      <w:pPr>
        <w:pStyle w:val="ListParagraph"/>
        <w:numPr>
          <w:ilvl w:val="0"/>
          <w:numId w:val="1"/>
        </w:numPr>
        <w:spacing w:after="80"/>
      </w:pPr>
      <w:r>
        <w:rPr>
          <w:color w:val="374151"/>
          <w:sz w:val="22"/>
          <w:szCs w:val="22"/>
          <w:rFonts w:ascii="Calibri" w:cs="Calibri" w:eastAsia="Calibri" w:hAnsi="Calibri"/>
        </w:rPr>
        <w:t xml:space="preserve">Não tente resolver a situação sozinho — informe sempre os especialistas</w:t>
      </w:r>
    </w:p>
    <w:p>
      <w:pPr>
        <w:shd w:color="ffedd5" w:val="solid"/>
        <w:spacing w:before="160" w:after="160"/>
        <w:ind w:left="360" w:right="360"/>
      </w:pPr>
      <w:r>
        <w:rPr>
          <w:b/>
          <w:bCs/>
          <w:color w:val="f97316"/>
          <w:sz w:val="22"/>
          <w:szCs w:val="22"/>
          <w:rFonts w:ascii="Calibri" w:cs="Calibri" w:eastAsia="Calibri" w:hAnsi="Calibri"/>
        </w:rPr>
        <w:t xml:space="preserve">Atenção: </w:t>
      </w:r>
      <w:r>
        <w:rPr>
          <w:color w:val="374151"/>
          <w:sz w:val="22"/>
          <w:szCs w:val="22"/>
          <w:rFonts w:ascii="Calibri" w:cs="Calibri" w:eastAsia="Calibri" w:hAnsi="Calibri"/>
        </w:rPr>
        <w:t xml:space="preserve">Nunca tente esconder um incidente de segurança por vergonha ou medo. Reportar rapidamente pode impedir danos muito maiores para a organização. O departamento de TI não está aqui para punir — está para ajudar.</w:t>
      </w:r>
    </w:p>
    <w:p>
      <w:pPr>
        <w:pStyle w:val="Heading1"/>
        <w:spacing w:before="400" w:after="200"/>
      </w:pPr>
      <w:r>
        <w:rPr>
          <w:b/>
          <w:bCs/>
          <w:color w:val="1e3a8a"/>
          <w:sz w:val="32"/>
          <w:szCs w:val="32"/>
          <w:rFonts w:ascii="Calibri" w:cs="Calibri" w:eastAsia="Calibri" w:hAnsi="Calibri"/>
        </w:rPr>
        <w:t xml:space="preserve">6. Atualizações e patches de segurança</w:t>
      </w:r>
    </w:p>
    <w:p>
      <w:pPr>
        <w:spacing w:after="160"/>
      </w:pPr>
      <w:r>
        <w:rPr>
          <w:color w:val="374151"/>
          <w:sz w:val="22"/>
          <w:szCs w:val="22"/>
          <w:rFonts w:ascii="Calibri" w:cs="Calibri" w:eastAsia="Calibri" w:hAnsi="Calibri"/>
        </w:rPr>
        <w:t xml:space="preserve">Manter os sistemas e aplicações atualizados é uma das práticas de ciber-higiene mais simples e eficazes. A maioria dos ataques bem-sucedidos explora vulnerabilidades conhecidas para as quais já existem atualizações disponíveis, mas que não foram instaladas.</w:t>
      </w:r>
    </w:p>
    <w:p>
      <w:pPr>
        <w:pStyle w:val="ListParagraph"/>
        <w:numPr>
          <w:ilvl w:val="0"/>
          <w:numId w:val="1"/>
        </w:numPr>
        <w:spacing w:after="80"/>
      </w:pPr>
      <w:r>
        <w:rPr>
          <w:color w:val="374151"/>
          <w:sz w:val="22"/>
          <w:szCs w:val="22"/>
          <w:rFonts w:ascii="Calibri" w:cs="Calibri" w:eastAsia="Calibri" w:hAnsi="Calibri"/>
        </w:rPr>
        <w:t xml:space="preserve">Instale as atualizações de sistema operativo assim que disponíveis, especialmente as marcadas como "críticas" ou "de segurança"</w:t>
      </w:r>
    </w:p>
    <w:p>
      <w:pPr>
        <w:pStyle w:val="ListParagraph"/>
        <w:numPr>
          <w:ilvl w:val="0"/>
          <w:numId w:val="1"/>
        </w:numPr>
        <w:spacing w:after="80"/>
      </w:pPr>
      <w:r>
        <w:rPr>
          <w:color w:val="374151"/>
          <w:sz w:val="22"/>
          <w:szCs w:val="22"/>
          <w:rFonts w:ascii="Calibri" w:cs="Calibri" w:eastAsia="Calibri" w:hAnsi="Calibri"/>
        </w:rPr>
        <w:t xml:space="preserve">Ative as atualizações automáticas nos dispositivos que gere — o sistema cuida de si</w:t>
      </w:r>
    </w:p>
    <w:p>
      <w:pPr>
        <w:pStyle w:val="ListParagraph"/>
        <w:numPr>
          <w:ilvl w:val="0"/>
          <w:numId w:val="1"/>
        </w:numPr>
        <w:spacing w:after="80"/>
      </w:pPr>
      <w:r>
        <w:rPr>
          <w:color w:val="374151"/>
          <w:sz w:val="22"/>
          <w:szCs w:val="22"/>
          <w:rFonts w:ascii="Calibri" w:cs="Calibri" w:eastAsia="Calibri" w:hAnsi="Calibri"/>
        </w:rPr>
        <w:t xml:space="preserve">Mantenha o browser atualizado — é uma das portas de entrada mais exploradas por atacantes</w:t>
      </w:r>
    </w:p>
    <w:p>
      <w:pPr>
        <w:pStyle w:val="ListParagraph"/>
        <w:numPr>
          <w:ilvl w:val="0"/>
          <w:numId w:val="1"/>
        </w:numPr>
        <w:spacing w:after="80"/>
      </w:pPr>
      <w:r>
        <w:rPr>
          <w:color w:val="374151"/>
          <w:sz w:val="22"/>
          <w:szCs w:val="22"/>
          <w:rFonts w:ascii="Calibri" w:cs="Calibri" w:eastAsia="Calibri" w:hAnsi="Calibri"/>
        </w:rPr>
        <w:t xml:space="preserve">Atualize regularmente as aplicações instaladas, incluindo plugins do browser (Adobe, Java)</w:t>
      </w:r>
    </w:p>
    <w:p>
      <w:pPr>
        <w:pStyle w:val="ListParagraph"/>
        <w:numPr>
          <w:ilvl w:val="0"/>
          <w:numId w:val="1"/>
        </w:numPr>
        <w:spacing w:after="80"/>
      </w:pPr>
      <w:r>
        <w:rPr>
          <w:color w:val="374151"/>
          <w:sz w:val="22"/>
          <w:szCs w:val="22"/>
          <w:rFonts w:ascii="Calibri" w:cs="Calibri" w:eastAsia="Calibri" w:hAnsi="Calibri"/>
        </w:rPr>
        <w:t xml:space="preserve">Em dispositivos corporativos, não adiar atualizações de segurança aprovadas pelo departamento de TI</w:t>
      </w:r>
    </w:p>
    <w:p>
      <w:pPr>
        <w:pStyle w:val="ListParagraph"/>
        <w:numPr>
          <w:ilvl w:val="0"/>
          <w:numId w:val="1"/>
        </w:numPr>
        <w:spacing w:after="80"/>
      </w:pPr>
      <w:r>
        <w:rPr>
          <w:color w:val="374151"/>
          <w:sz w:val="22"/>
          <w:szCs w:val="22"/>
          <w:rFonts w:ascii="Calibri" w:cs="Calibri" w:eastAsia="Calibri" w:hAnsi="Calibri"/>
        </w:rPr>
        <w:t xml:space="preserve">Software sem suporte do fabricante (Windows 7, Office 2010, etc.) é um risco grave — informe o departamento de TI</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Active as atualizações automáticas no seu computador e telemóvel. Desta forma, os sistemas ficam protegidos sem que precise de se lembrar de verificar manualmente.</w:t>
      </w:r>
    </w:p>
    <w:p>
      <w:pPr>
        <w:shd w:color="dbeafe" w:val="solid"/>
        <w:spacing w:before="160" w:after="160"/>
        <w:ind w:left="360" w:right="360"/>
      </w:pPr>
      <w:r>
        <w:rPr>
          <w:i/>
          <w:iCs/>
          <w:color w:val="1e3a8a"/>
          <w:sz w:val="22"/>
          <w:szCs w:val="22"/>
          <w:rFonts w:ascii="Calibri" w:cs="Calibri" w:eastAsia="Calibri" w:hAnsi="Calibri"/>
        </w:rPr>
        <w:t xml:space="preserve">Art. 26.º(2)(j) do DL 125/2025 — a gestão de vulnerabilidades e a aplicação de atualizações de segurança são medidas obrigatórias de cibersegurança, aplicando-se tanto a sistemas corporativos como a dispositivos utilizados para acesso a sistemas da organização.</w:t>
      </w:r>
    </w:p>
    <w:p>
      <w:r>
        <w:br w:type="page"/>
      </w:r>
    </w:p>
    <w:p>
      <w:pPr>
        <w:pStyle w:val="Heading1"/>
        <w:spacing w:before="400" w:after="200"/>
      </w:pPr>
      <w:r>
        <w:rPr>
          <w:b/>
          <w:bCs/>
          <w:color w:val="1e3a8a"/>
          <w:sz w:val="32"/>
          <w:szCs w:val="32"/>
          <w:rFonts w:ascii="Calibri" w:cs="Calibri" w:eastAsia="Calibri" w:hAnsi="Calibri"/>
        </w:rPr>
        <w:t xml:space="preserve">7. Segurança dos seus dispositivos</w:t>
      </w:r>
    </w:p>
    <w:p>
      <w:pPr>
        <w:spacing w:after="160"/>
      </w:pPr>
      <w:r>
        <w:rPr>
          <w:color w:val="374151"/>
          <w:sz w:val="22"/>
          <w:szCs w:val="22"/>
          <w:rFonts w:ascii="Calibri" w:cs="Calibri" w:eastAsia="Calibri" w:hAnsi="Calibri"/>
        </w:rPr>
        <w:t xml:space="preserve">Os dispositivos que utilizamos — computadores, telemóveis, tablets — são os nossos principais pontos de acesso ao mundo digital e, por isso, são alvos frequentes. Protegê-los adequadamente é essencial para a segurança da organização.</w:t>
      </w:r>
    </w:p>
    <w:p>
      <w:pPr>
        <w:pStyle w:val="Heading2"/>
        <w:spacing w:before="320" w:after="160"/>
      </w:pPr>
      <w:r>
        <w:rPr>
          <w:b/>
          <w:bCs/>
          <w:color w:val="1e3a8a"/>
          <w:sz w:val="28"/>
          <w:szCs w:val="28"/>
          <w:rFonts w:ascii="Calibri" w:cs="Calibri" w:eastAsia="Calibri" w:hAnsi="Calibri"/>
        </w:rPr>
        <w:t xml:space="preserve">7.1. Bloqueio de ecrã</w:t>
      </w:r>
    </w:p>
    <w:p>
      <w:pPr>
        <w:pStyle w:val="ListParagraph"/>
        <w:numPr>
          <w:ilvl w:val="0"/>
          <w:numId w:val="1"/>
        </w:numPr>
        <w:spacing w:after="80"/>
      </w:pPr>
      <w:r>
        <w:rPr>
          <w:color w:val="374151"/>
          <w:sz w:val="22"/>
          <w:szCs w:val="22"/>
          <w:rFonts w:ascii="Calibri" w:cs="Calibri" w:eastAsia="Calibri" w:hAnsi="Calibri"/>
        </w:rPr>
        <w:t xml:space="preserve">Ative o bloqueio automático de ecrã com PIN, password ou biometria em todos os dispositivos</w:t>
      </w:r>
    </w:p>
    <w:p>
      <w:pPr>
        <w:pStyle w:val="ListParagraph"/>
        <w:numPr>
          <w:ilvl w:val="0"/>
          <w:numId w:val="1"/>
        </w:numPr>
        <w:spacing w:after="80"/>
      </w:pPr>
      <w:r>
        <w:rPr>
          <w:color w:val="374151"/>
          <w:sz w:val="22"/>
          <w:szCs w:val="22"/>
          <w:rFonts w:ascii="Calibri" w:cs="Calibri" w:eastAsia="Calibri" w:hAnsi="Calibri"/>
        </w:rPr>
        <w:t xml:space="preserve">Configure o bloqueio automático após no máximo 5 minutos de inatividade</w:t>
      </w:r>
    </w:p>
    <w:p>
      <w:pPr>
        <w:pStyle w:val="ListParagraph"/>
        <w:numPr>
          <w:ilvl w:val="0"/>
          <w:numId w:val="1"/>
        </w:numPr>
        <w:spacing w:after="80"/>
      </w:pPr>
      <w:r>
        <w:rPr>
          <w:color w:val="374151"/>
          <w:sz w:val="22"/>
          <w:szCs w:val="22"/>
          <w:rFonts w:ascii="Calibri" w:cs="Calibri" w:eastAsia="Calibri" w:hAnsi="Calibri"/>
        </w:rPr>
        <w:t xml:space="preserve">Bloqueie manualmente o computador sempre que se ausentar da mesa, mesmo por breves momentos (Win+L no Windows, Ctrl+Cmd+Q no Mac)</w:t>
      </w:r>
    </w:p>
    <w:p>
      <w:pPr>
        <w:pStyle w:val="ListParagraph"/>
        <w:numPr>
          <w:ilvl w:val="0"/>
          <w:numId w:val="1"/>
        </w:numPr>
        <w:spacing w:after="80"/>
      </w:pPr>
      <w:r>
        <w:rPr>
          <w:color w:val="374151"/>
          <w:sz w:val="22"/>
          <w:szCs w:val="22"/>
          <w:rFonts w:ascii="Calibri" w:cs="Calibri" w:eastAsia="Calibri" w:hAnsi="Calibri"/>
        </w:rPr>
        <w:t xml:space="preserve">Nunca deixe um computador desbloqueado em locais públicos ou acessíveis a não autorizados</w:t>
      </w:r>
    </w:p>
    <w:p>
      <w:pPr>
        <w:pStyle w:val="Heading2"/>
        <w:spacing w:before="320" w:after="160"/>
      </w:pPr>
      <w:r>
        <w:rPr>
          <w:b/>
          <w:bCs/>
          <w:color w:val="1e3a8a"/>
          <w:sz w:val="28"/>
          <w:szCs w:val="28"/>
          <w:rFonts w:ascii="Calibri" w:cs="Calibri" w:eastAsia="Calibri" w:hAnsi="Calibri"/>
        </w:rPr>
        <w:t xml:space="preserve">7.2. Encriptação e proteção de dados</w:t>
      </w:r>
    </w:p>
    <w:p>
      <w:pPr>
        <w:pStyle w:val="ListParagraph"/>
        <w:numPr>
          <w:ilvl w:val="0"/>
          <w:numId w:val="1"/>
        </w:numPr>
        <w:spacing w:after="80"/>
      </w:pPr>
      <w:r>
        <w:rPr>
          <w:color w:val="374151"/>
          <w:sz w:val="22"/>
          <w:szCs w:val="22"/>
          <w:rFonts w:ascii="Calibri" w:cs="Calibri" w:eastAsia="Calibri" w:hAnsi="Calibri"/>
        </w:rPr>
        <w:t xml:space="preserve">Verifique se a encriptação total do disco está ativada no seu dispositivo (BitLocker no Windows, FileVault no Mac)</w:t>
      </w:r>
    </w:p>
    <w:p>
      <w:pPr>
        <w:pStyle w:val="ListParagraph"/>
        <w:numPr>
          <w:ilvl w:val="0"/>
          <w:numId w:val="1"/>
        </w:numPr>
        <w:spacing w:after="80"/>
      </w:pPr>
      <w:r>
        <w:rPr>
          <w:color w:val="374151"/>
          <w:sz w:val="22"/>
          <w:szCs w:val="22"/>
          <w:rFonts w:ascii="Calibri" w:cs="Calibri" w:eastAsia="Calibri" w:hAnsi="Calibri"/>
        </w:rPr>
        <w:t xml:space="preserve">Em caso de perda ou roubo, reporte imediatamente ao departamento de TI para que os dados possam ser apagados remotamente</w:t>
      </w:r>
    </w:p>
    <w:p>
      <w:pPr>
        <w:pStyle w:val="ListParagraph"/>
        <w:numPr>
          <w:ilvl w:val="0"/>
          <w:numId w:val="1"/>
        </w:numPr>
        <w:spacing w:after="80"/>
      </w:pPr>
      <w:r>
        <w:rPr>
          <w:color w:val="374151"/>
          <w:sz w:val="22"/>
          <w:szCs w:val="22"/>
          <w:rFonts w:ascii="Calibri" w:cs="Calibri" w:eastAsia="Calibri" w:hAnsi="Calibri"/>
        </w:rPr>
        <w:t xml:space="preserve">Não armazene dados sensíveis da organização apenas no dispositivo local — use os sistemas aprovados de armazenamento central</w:t>
      </w:r>
    </w:p>
    <w:p>
      <w:pPr>
        <w:pStyle w:val="Heading2"/>
        <w:spacing w:before="320" w:after="160"/>
      </w:pPr>
      <w:r>
        <w:rPr>
          <w:b/>
          <w:bCs/>
          <w:color w:val="1e3a8a"/>
          <w:sz w:val="28"/>
          <w:szCs w:val="28"/>
          <w:rFonts w:ascii="Calibri" w:cs="Calibri" w:eastAsia="Calibri" w:hAnsi="Calibri"/>
        </w:rPr>
        <w:t xml:space="preserve">7.3. Antivírus e proteção endpoint</w:t>
      </w:r>
    </w:p>
    <w:p>
      <w:pPr>
        <w:pStyle w:val="ListParagraph"/>
        <w:numPr>
          <w:ilvl w:val="0"/>
          <w:numId w:val="1"/>
        </w:numPr>
        <w:spacing w:after="80"/>
      </w:pPr>
      <w:r>
        <w:rPr>
          <w:color w:val="374151"/>
          <w:sz w:val="22"/>
          <w:szCs w:val="22"/>
          <w:rFonts w:ascii="Calibri" w:cs="Calibri" w:eastAsia="Calibri" w:hAnsi="Calibri"/>
        </w:rPr>
        <w:t xml:space="preserve">Não desative ou contorne o software de segurança (antivírus, EDR) instalado pelo departamento de TI</w:t>
      </w:r>
    </w:p>
    <w:p>
      <w:pPr>
        <w:pStyle w:val="ListParagraph"/>
        <w:numPr>
          <w:ilvl w:val="0"/>
          <w:numId w:val="1"/>
        </w:numPr>
        <w:spacing w:after="80"/>
      </w:pPr>
      <w:r>
        <w:rPr>
          <w:color w:val="374151"/>
          <w:sz w:val="22"/>
          <w:szCs w:val="22"/>
          <w:rFonts w:ascii="Calibri" w:cs="Calibri" w:eastAsia="Calibri" w:hAnsi="Calibri"/>
        </w:rPr>
        <w:t xml:space="preserve">Se o antivírus bloquear um ficheiro ou programa que precisa, contacte o departamento de TI em vez de desativar a proteção</w:t>
      </w:r>
    </w:p>
    <w:p>
      <w:pPr>
        <w:pStyle w:val="ListParagraph"/>
        <w:numPr>
          <w:ilvl w:val="0"/>
          <w:numId w:val="1"/>
        </w:numPr>
        <w:spacing w:after="80"/>
      </w:pPr>
      <w:r>
        <w:rPr>
          <w:color w:val="374151"/>
          <w:sz w:val="22"/>
          <w:szCs w:val="22"/>
          <w:rFonts w:ascii="Calibri" w:cs="Calibri" w:eastAsia="Calibri" w:hAnsi="Calibri"/>
        </w:rPr>
        <w:t xml:space="preserve">Reporte alertas de segurança que apareçam no seu dispositivo — não os ignore</w:t>
      </w:r>
    </w:p>
    <w:p>
      <w:pPr>
        <w:pStyle w:val="ListParagraph"/>
        <w:numPr>
          <w:ilvl w:val="0"/>
          <w:numId w:val="1"/>
        </w:numPr>
        <w:spacing w:after="80"/>
      </w:pPr>
      <w:r>
        <w:rPr>
          <w:color w:val="374151"/>
          <w:sz w:val="22"/>
          <w:szCs w:val="22"/>
          <w:rFonts w:ascii="Calibri" w:cs="Calibri" w:eastAsia="Calibri" w:hAnsi="Calibri"/>
        </w:rPr>
        <w:t xml:space="preserve">Não instale software de segurança de terceiros sem aprovação do departamento de TI</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A regra mais simples: trate o seu computador de trabalho como trataria a carteira. Não o deixe sem vigilância e não dê acesso a estranhos.</w:t>
      </w:r>
    </w:p>
    <w:p>
      <w:pPr>
        <w:pStyle w:val="Heading1"/>
        <w:spacing w:before="400" w:after="200"/>
      </w:pPr>
      <w:r>
        <w:rPr>
          <w:b/>
          <w:bCs/>
          <w:color w:val="1e3a8a"/>
          <w:sz w:val="32"/>
          <w:szCs w:val="32"/>
          <w:rFonts w:ascii="Calibri" w:cs="Calibri" w:eastAsia="Calibri" w:hAnsi="Calibri"/>
        </w:rPr>
        <w:t xml:space="preserve">8. Utilização segura de redes Wi-Fi</w:t>
      </w:r>
    </w:p>
    <w:p>
      <w:pPr>
        <w:spacing w:after="160"/>
      </w:pPr>
      <w:r>
        <w:rPr>
          <w:color w:val="374151"/>
          <w:sz w:val="22"/>
          <w:szCs w:val="22"/>
          <w:rFonts w:ascii="Calibri" w:cs="Calibri" w:eastAsia="Calibri" w:hAnsi="Calibri"/>
        </w:rPr>
        <w:t xml:space="preserve">As redes Wi-Fi públicas são convenientes mas perigosas. Uma rede num café, hotel ou aeroporto pode ser monitorizada por atacantes que recolhem dados transmitidos por outros utilizadores na mesma rede, incluindo credenciais e informação confidencial.</w:t>
      </w:r>
    </w:p>
    <w:p>
      <w:pPr>
        <w:pStyle w:val="ListParagraph"/>
        <w:numPr>
          <w:ilvl w:val="0"/>
          <w:numId w:val="1"/>
        </w:numPr>
        <w:spacing w:after="80"/>
      </w:pPr>
      <w:r>
        <w:rPr>
          <w:color w:val="374151"/>
          <w:sz w:val="22"/>
          <w:szCs w:val="22"/>
          <w:rFonts w:ascii="Calibri" w:cs="Calibri" w:eastAsia="Calibri" w:hAnsi="Calibri"/>
        </w:rPr>
        <w:t xml:space="preserve">Evite aceder a sistemas da organização através de Wi-Fi públicos não confiáveis</w:t>
      </w:r>
    </w:p>
    <w:p>
      <w:pPr>
        <w:pStyle w:val="ListParagraph"/>
        <w:numPr>
          <w:ilvl w:val="0"/>
          <w:numId w:val="1"/>
        </w:numPr>
        <w:spacing w:after="80"/>
      </w:pPr>
      <w:r>
        <w:rPr>
          <w:color w:val="374151"/>
          <w:sz w:val="22"/>
          <w:szCs w:val="22"/>
          <w:rFonts w:ascii="Calibri" w:cs="Calibri" w:eastAsia="Calibri" w:hAnsi="Calibri"/>
        </w:rPr>
        <w:t xml:space="preserve">Se necessitar de usar Wi-Fi público, ligue sempre a VPN corporativa antes de aceder a qualquer sistema da organização</w:t>
      </w:r>
    </w:p>
    <w:p>
      <w:pPr>
        <w:pStyle w:val="ListParagraph"/>
        <w:numPr>
          <w:ilvl w:val="0"/>
          <w:numId w:val="1"/>
        </w:numPr>
        <w:spacing w:after="80"/>
      </w:pPr>
      <w:r>
        <w:rPr>
          <w:color w:val="374151"/>
          <w:sz w:val="22"/>
          <w:szCs w:val="22"/>
          <w:rFonts w:ascii="Calibri" w:cs="Calibri" w:eastAsia="Calibri" w:hAnsi="Calibri"/>
        </w:rPr>
        <w:t xml:space="preserve">Desative a ligação automática a redes Wi-Fi abertas no telemóvel e no computador</w:t>
      </w:r>
    </w:p>
    <w:p>
      <w:pPr>
        <w:pStyle w:val="ListParagraph"/>
        <w:numPr>
          <w:ilvl w:val="0"/>
          <w:numId w:val="1"/>
        </w:numPr>
        <w:spacing w:after="80"/>
      </w:pPr>
      <w:r>
        <w:rPr>
          <w:color w:val="374151"/>
          <w:sz w:val="22"/>
          <w:szCs w:val="22"/>
          <w:rFonts w:ascii="Calibri" w:cs="Calibri" w:eastAsia="Calibri" w:hAnsi="Calibri"/>
        </w:rPr>
        <w:t xml:space="preserve">Prefira a rede de dados móveis (4G/5G) do telemóvel à Wi-Fi pública para acessos sensíveis</w:t>
      </w:r>
    </w:p>
    <w:p>
      <w:pPr>
        <w:pStyle w:val="ListParagraph"/>
        <w:numPr>
          <w:ilvl w:val="0"/>
          <w:numId w:val="1"/>
        </w:numPr>
        <w:spacing w:after="80"/>
      </w:pPr>
      <w:r>
        <w:rPr>
          <w:color w:val="374151"/>
          <w:sz w:val="22"/>
          <w:szCs w:val="22"/>
          <w:rFonts w:ascii="Calibri" w:cs="Calibri" w:eastAsia="Calibri" w:hAnsi="Calibri"/>
        </w:rPr>
        <w:t xml:space="preserve">Em casa, utilize uma rede Wi-Fi com password forte (WPA3 ou WPA2) e mantenha o router atualizado</w:t>
      </w:r>
    </w:p>
    <w:p>
      <w:pPr>
        <w:pStyle w:val="ListParagraph"/>
        <w:numPr>
          <w:ilvl w:val="0"/>
          <w:numId w:val="1"/>
        </w:numPr>
        <w:spacing w:after="80"/>
      </w:pPr>
      <w:r>
        <w:rPr>
          <w:color w:val="374151"/>
          <w:sz w:val="22"/>
          <w:szCs w:val="22"/>
          <w:rFonts w:ascii="Calibri" w:cs="Calibri" w:eastAsia="Calibri" w:hAnsi="Calibri"/>
        </w:rPr>
        <w:t xml:space="preserve">Configure uma rede separada para dispositivos IoT (televisão, câmara de segurança) de forma a isolá-los do computador de trabalho</w:t>
      </w:r>
    </w:p>
    <w:p>
      <w:pPr>
        <w:shd w:color="ffedd5" w:val="solid"/>
        <w:spacing w:before="160" w:after="160"/>
        <w:ind w:left="360" w:right="360"/>
      </w:pPr>
      <w:r>
        <w:rPr>
          <w:b/>
          <w:bCs/>
          <w:color w:val="f97316"/>
          <w:sz w:val="22"/>
          <w:szCs w:val="22"/>
          <w:rFonts w:ascii="Calibri" w:cs="Calibri" w:eastAsia="Calibri" w:hAnsi="Calibri"/>
        </w:rPr>
        <w:t xml:space="preserve">Atenção: </w:t>
      </w:r>
      <w:r>
        <w:rPr>
          <w:color w:val="374151"/>
          <w:sz w:val="22"/>
          <w:szCs w:val="22"/>
          <w:rFonts w:ascii="Calibri" w:cs="Calibri" w:eastAsia="Calibri" w:hAnsi="Calibri"/>
        </w:rPr>
        <w:t xml:space="preserve">Redes Wi-Fi com nomes como "WiFi Gratuito Hotel" ou "Coffee_Shop_Free" podem ser redes falsas criadas por atacantes especificamente para intercetar dados. Confirme sempre o nome correto da rede com o estabelecimento.</w:t>
      </w:r>
    </w:p>
    <w:p>
      <w:r>
        <w:br w:type="page"/>
      </w:r>
    </w:p>
    <w:p>
      <w:pPr>
        <w:pStyle w:val="Heading1"/>
        <w:spacing w:before="400" w:after="200"/>
      </w:pPr>
      <w:r>
        <w:rPr>
          <w:b/>
          <w:bCs/>
          <w:color w:val="1e3a8a"/>
          <w:sz w:val="32"/>
          <w:szCs w:val="32"/>
          <w:rFonts w:ascii="Calibri" w:cs="Calibri" w:eastAsia="Calibri" w:hAnsi="Calibri"/>
        </w:rPr>
        <w:t xml:space="preserve">9. BYOD — Uso de dispositivos pessoais no trabalho</w:t>
      </w:r>
    </w:p>
    <w:p>
      <w:pPr>
        <w:spacing w:after="160"/>
      </w:pPr>
      <w:r>
        <w:rPr>
          <w:color w:val="374151"/>
          <w:sz w:val="22"/>
          <w:szCs w:val="22"/>
          <w:rFonts w:ascii="Calibri" w:cs="Calibri" w:eastAsia="Calibri" w:hAnsi="Calibri"/>
        </w:rPr>
        <w:t xml:space="preserve">BYOD (Bring Your Own Device) refere-se à utilização de dispositivos pessoais — telemóvel, tablet ou computador portátil — para aceder a sistemas e dados da organização. Esta prática oferece flexibilidade mas introduz riscos de segurança adicionais, uma vez que estes dispositivos estão fora do controlo direto do departamento de TI.</w:t>
      </w:r>
    </w:p>
    <w:p>
      <w:pPr>
        <w:spacing w:after="160"/>
      </w:pPr>
      <w:r>
        <w:rPr>
          <w:color w:val="374151"/>
          <w:sz w:val="22"/>
          <w:szCs w:val="22"/>
          <w:rFonts w:ascii="Calibri" w:cs="Calibri" w:eastAsia="Calibri" w:hAnsi="Calibri"/>
        </w:rPr>
        <w:t xml:space="preserve">Se a organização permitir BYOD, as seguintes regras aplicam-se obrigatoriamente aos dispositivos pessoais utilizados para fins profissionais:</w:t>
      </w:r>
    </w:p>
    <w:p>
      <w:pPr>
        <w:pStyle w:val="ListParagraph"/>
        <w:numPr>
          <w:ilvl w:val="0"/>
          <w:numId w:val="1"/>
        </w:numPr>
        <w:spacing w:after="80"/>
      </w:pPr>
      <w:r>
        <w:rPr>
          <w:color w:val="374151"/>
          <w:sz w:val="22"/>
          <w:szCs w:val="22"/>
          <w:rFonts w:ascii="Calibri" w:cs="Calibri" w:eastAsia="Calibri" w:hAnsi="Calibri"/>
        </w:rPr>
        <w:t xml:space="preserve">Registo obrigatório do dispositivo no sistema de gestão de dispositivos móveis (MDM) da organização</w:t>
      </w:r>
    </w:p>
    <w:p>
      <w:pPr>
        <w:pStyle w:val="ListParagraph"/>
        <w:numPr>
          <w:ilvl w:val="0"/>
          <w:numId w:val="1"/>
        </w:numPr>
        <w:spacing w:after="80"/>
      </w:pPr>
      <w:r>
        <w:rPr>
          <w:color w:val="374151"/>
          <w:sz w:val="22"/>
          <w:szCs w:val="22"/>
          <w:rFonts w:ascii="Calibri" w:cs="Calibri" w:eastAsia="Calibri" w:hAnsi="Calibri"/>
        </w:rPr>
        <w:t xml:space="preserve">Instalação do software de segurança corporativo aprovado (antivírus, VPN)</w:t>
      </w:r>
    </w:p>
    <w:p>
      <w:pPr>
        <w:pStyle w:val="ListParagraph"/>
        <w:numPr>
          <w:ilvl w:val="0"/>
          <w:numId w:val="1"/>
        </w:numPr>
        <w:spacing w:after="80"/>
      </w:pPr>
      <w:r>
        <w:rPr>
          <w:color w:val="374151"/>
          <w:sz w:val="22"/>
          <w:szCs w:val="22"/>
          <w:rFonts w:ascii="Calibri" w:cs="Calibri" w:eastAsia="Calibri" w:hAnsi="Calibri"/>
        </w:rPr>
        <w:t xml:space="preserve">Sistema operativo e aplicações mantidos atualizados</w:t>
      </w:r>
    </w:p>
    <w:p>
      <w:pPr>
        <w:pStyle w:val="ListParagraph"/>
        <w:numPr>
          <w:ilvl w:val="0"/>
          <w:numId w:val="1"/>
        </w:numPr>
        <w:spacing w:after="80"/>
      </w:pPr>
      <w:r>
        <w:rPr>
          <w:color w:val="374151"/>
          <w:sz w:val="22"/>
          <w:szCs w:val="22"/>
          <w:rFonts w:ascii="Calibri" w:cs="Calibri" w:eastAsia="Calibri" w:hAnsi="Calibri"/>
        </w:rPr>
        <w:t xml:space="preserve">Bloqueio de ecrã ativo com PIN ou biometria</w:t>
      </w:r>
    </w:p>
    <w:p>
      <w:pPr>
        <w:pStyle w:val="ListParagraph"/>
        <w:numPr>
          <w:ilvl w:val="0"/>
          <w:numId w:val="1"/>
        </w:numPr>
        <w:spacing w:after="80"/>
      </w:pPr>
      <w:r>
        <w:rPr>
          <w:color w:val="374151"/>
          <w:sz w:val="22"/>
          <w:szCs w:val="22"/>
          <w:rFonts w:ascii="Calibri" w:cs="Calibri" w:eastAsia="Calibri" w:hAnsi="Calibri"/>
        </w:rPr>
        <w:t xml:space="preserve">Encriptação de armazenamento ativada</w:t>
      </w:r>
    </w:p>
    <w:p>
      <w:pPr>
        <w:pStyle w:val="ListParagraph"/>
        <w:numPr>
          <w:ilvl w:val="0"/>
          <w:numId w:val="1"/>
        </w:numPr>
        <w:spacing w:after="80"/>
      </w:pPr>
      <w:r>
        <w:rPr>
          <w:color w:val="374151"/>
          <w:sz w:val="22"/>
          <w:szCs w:val="22"/>
          <w:rFonts w:ascii="Calibri" w:cs="Calibri" w:eastAsia="Calibri" w:hAnsi="Calibri"/>
        </w:rPr>
        <w:t xml:space="preserve">Separação clara entre dados pessoais e dados profissionais — use aplicações e contas separadas</w:t>
      </w:r>
    </w:p>
    <w:p>
      <w:pPr>
        <w:pStyle w:val="ListParagraph"/>
        <w:numPr>
          <w:ilvl w:val="0"/>
          <w:numId w:val="1"/>
        </w:numPr>
        <w:spacing w:after="80"/>
      </w:pPr>
      <w:r>
        <w:rPr>
          <w:color w:val="374151"/>
          <w:sz w:val="22"/>
          <w:szCs w:val="22"/>
          <w:rFonts w:ascii="Calibri" w:cs="Calibri" w:eastAsia="Calibri" w:hAnsi="Calibri"/>
        </w:rPr>
        <w:t xml:space="preserve">Em caso de perda ou roubo, reporte imediatamente ao departamento de TI — poderá ser necessário apagar dados remotamente</w:t>
      </w:r>
    </w:p>
    <w:p>
      <w:pPr>
        <w:pStyle w:val="ListParagraph"/>
        <w:numPr>
          <w:ilvl w:val="0"/>
          <w:numId w:val="1"/>
        </w:numPr>
        <w:spacing w:after="80"/>
      </w:pPr>
      <w:r>
        <w:rPr>
          <w:color w:val="374151"/>
          <w:sz w:val="22"/>
          <w:szCs w:val="22"/>
          <w:rFonts w:ascii="Calibri" w:cs="Calibri" w:eastAsia="Calibri" w:hAnsi="Calibri"/>
        </w:rPr>
        <w:t xml:space="preserve">Dispositivos com root ou jailbreak não são autorizados para acesso a sistemas da organização</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A opção mais simples e mais segura é usar dispositivos fornecidos pela organização para trabalho. Se usar o seu dispositivo pessoal, trate-o com o mesmo cuidado que trataria um equipamento da empresa.</w:t>
      </w:r>
    </w:p>
    <w:p>
      <w:pPr>
        <w:pStyle w:val="Heading1"/>
        <w:spacing w:before="400" w:after="200"/>
      </w:pPr>
      <w:r>
        <w:rPr>
          <w:b/>
          <w:bCs/>
          <w:color w:val="1e3a8a"/>
          <w:sz w:val="32"/>
          <w:szCs w:val="32"/>
          <w:rFonts w:ascii="Calibri" w:cs="Calibri" w:eastAsia="Calibri" w:hAnsi="Calibri"/>
        </w:rPr>
        <w:t xml:space="preserve">10. Redes sociais e engenharia social</w:t>
      </w:r>
    </w:p>
    <w:p>
      <w:pPr>
        <w:spacing w:after="160"/>
      </w:pPr>
      <w:r>
        <w:rPr>
          <w:color w:val="374151"/>
          <w:sz w:val="22"/>
          <w:szCs w:val="22"/>
          <w:rFonts w:ascii="Calibri" w:cs="Calibri" w:eastAsia="Calibri" w:hAnsi="Calibri"/>
        </w:rPr>
        <w:t xml:space="preserve">As redes sociais são uma fonte valiosa de informação para atacantes que preparam ataques dirigidos (spear phishing). Informação aparentemente inofensiva — onde trabalha, quem é o seu chefe, em que projeto está a trabalhar — pode ser combinada para criar ataques altamente convincentes e personalizados.</w:t>
      </w:r>
    </w:p>
    <w:p>
      <w:pPr>
        <w:spacing w:after="160"/>
      </w:pPr>
      <w:r>
        <w:rPr>
          <w:color w:val="374151"/>
          <w:sz w:val="22"/>
          <w:szCs w:val="22"/>
          <w:rFonts w:ascii="Calibri" w:cs="Calibri" w:eastAsia="Calibri" w:hAnsi="Calibri"/>
        </w:rPr>
        <w:t xml:space="preserve">Boas práticas nas redes sociais:</w:t>
      </w:r>
    </w:p>
    <w:p>
      <w:pPr>
        <w:pStyle w:val="ListParagraph"/>
        <w:numPr>
          <w:ilvl w:val="0"/>
          <w:numId w:val="1"/>
        </w:numPr>
        <w:spacing w:after="80"/>
      </w:pPr>
      <w:r>
        <w:rPr>
          <w:color w:val="374151"/>
          <w:sz w:val="22"/>
          <w:szCs w:val="22"/>
          <w:rFonts w:ascii="Calibri" w:cs="Calibri" w:eastAsia="Calibri" w:hAnsi="Calibri"/>
        </w:rPr>
        <w:t xml:space="preserve">Não publique informação sobre projetos em curso, clientes, sistemas ou infraestrutura da organização</w:t>
      </w:r>
    </w:p>
    <w:p>
      <w:pPr>
        <w:pStyle w:val="ListParagraph"/>
        <w:numPr>
          <w:ilvl w:val="0"/>
          <w:numId w:val="1"/>
        </w:numPr>
        <w:spacing w:after="80"/>
      </w:pPr>
      <w:r>
        <w:rPr>
          <w:color w:val="374151"/>
          <w:sz w:val="22"/>
          <w:szCs w:val="22"/>
          <w:rFonts w:ascii="Calibri" w:cs="Calibri" w:eastAsia="Calibri" w:hAnsi="Calibri"/>
        </w:rPr>
        <w:t xml:space="preserve">Limite a visibilidade do seu perfil profissional a contactos de confiança</w:t>
      </w:r>
    </w:p>
    <w:p>
      <w:pPr>
        <w:pStyle w:val="ListParagraph"/>
        <w:numPr>
          <w:ilvl w:val="0"/>
          <w:numId w:val="1"/>
        </w:numPr>
        <w:spacing w:after="80"/>
      </w:pPr>
      <w:r>
        <w:rPr>
          <w:color w:val="374151"/>
          <w:sz w:val="22"/>
          <w:szCs w:val="22"/>
          <w:rFonts w:ascii="Calibri" w:cs="Calibri" w:eastAsia="Calibri" w:hAnsi="Calibri"/>
        </w:rPr>
        <w:t xml:space="preserve">Desconfie de pedidos de contacto de pessoas que não conhece, especialmente se pedirem informação sobre a organização</w:t>
      </w:r>
    </w:p>
    <w:p>
      <w:pPr>
        <w:pStyle w:val="ListParagraph"/>
        <w:numPr>
          <w:ilvl w:val="0"/>
          <w:numId w:val="1"/>
        </w:numPr>
        <w:spacing w:after="80"/>
      </w:pPr>
      <w:r>
        <w:rPr>
          <w:color w:val="374151"/>
          <w:sz w:val="22"/>
          <w:szCs w:val="22"/>
          <w:rFonts w:ascii="Calibri" w:cs="Calibri" w:eastAsia="Calibri" w:hAnsi="Calibri"/>
        </w:rPr>
        <w:t xml:space="preserve">Não aceite pedidos de amizade de pessoas desconhecidas que trabalhem supostamente na sua organização sem verificar a identidade</w:t>
      </w:r>
    </w:p>
    <w:p>
      <w:pPr>
        <w:pStyle w:val="ListParagraph"/>
        <w:numPr>
          <w:ilvl w:val="0"/>
          <w:numId w:val="1"/>
        </w:numPr>
        <w:spacing w:after="80"/>
      </w:pPr>
      <w:r>
        <w:rPr>
          <w:color w:val="374151"/>
          <w:sz w:val="22"/>
          <w:szCs w:val="22"/>
          <w:rFonts w:ascii="Calibri" w:cs="Calibri" w:eastAsia="Calibri" w:hAnsi="Calibri"/>
        </w:rPr>
        <w:t xml:space="preserve">Tenha cuidado com sondagens e concursos online que pedem informação pessoal ou profissional</w:t>
      </w:r>
    </w:p>
    <w:p>
      <w:pPr>
        <w:pStyle w:val="ListParagraph"/>
        <w:numPr>
          <w:ilvl w:val="0"/>
          <w:numId w:val="1"/>
        </w:numPr>
        <w:spacing w:after="80"/>
      </w:pPr>
      <w:r>
        <w:rPr>
          <w:color w:val="374151"/>
          <w:sz w:val="22"/>
          <w:szCs w:val="22"/>
          <w:rFonts w:ascii="Calibri" w:cs="Calibri" w:eastAsia="Calibri" w:hAnsi="Calibri"/>
        </w:rPr>
        <w:t xml:space="preserve">Lembre-se: tudo o que publica online pode ser visto e guardado permanentemente</w:t>
      </w:r>
    </w:p>
    <w:p>
      <w:pPr>
        <w:shd w:color="ffedd5" w:val="solid"/>
        <w:spacing w:before="160" w:after="160"/>
        <w:ind w:left="360" w:right="360"/>
      </w:pPr>
      <w:r>
        <w:rPr>
          <w:b/>
          <w:bCs/>
          <w:color w:val="f97316"/>
          <w:sz w:val="22"/>
          <w:szCs w:val="22"/>
          <w:rFonts w:ascii="Calibri" w:cs="Calibri" w:eastAsia="Calibri" w:hAnsi="Calibri"/>
        </w:rPr>
        <w:t xml:space="preserve">Atenção: </w:t>
      </w:r>
      <w:r>
        <w:rPr>
          <w:color w:val="374151"/>
          <w:sz w:val="22"/>
          <w:szCs w:val="22"/>
          <w:rFonts w:ascii="Calibri" w:cs="Calibri" w:eastAsia="Calibri" w:hAnsi="Calibri"/>
        </w:rPr>
        <w:t xml:space="preserve">A engenharia social é a técnica de manipular pessoas para obter informação confidencial. Um atacante pode telefonar a fazer-se passar por um técnico de TI, um auditor ou até um colega. Verifique sempre a identidade de quem pede informação sensível, especialmente se contactar de forma inesperada.</w:t>
      </w:r>
    </w:p>
    <w:p>
      <w:r>
        <w:br w:type="page"/>
      </w:r>
    </w:p>
    <w:p>
      <w:pPr>
        <w:pStyle w:val="Heading1"/>
        <w:spacing w:before="400" w:after="200"/>
      </w:pPr>
      <w:r>
        <w:rPr>
          <w:b/>
          <w:bCs/>
          <w:color w:val="1e3a8a"/>
          <w:sz w:val="32"/>
          <w:szCs w:val="32"/>
          <w:rFonts w:ascii="Calibri" w:cs="Calibri" w:eastAsia="Calibri" w:hAnsi="Calibri"/>
        </w:rPr>
        <w:t xml:space="preserve">11. Armazenamento e partilha de ficheiros</w:t>
      </w:r>
    </w:p>
    <w:p>
      <w:pPr>
        <w:spacing w:after="160"/>
      </w:pPr>
      <w:r>
        <w:rPr>
          <w:color w:val="374151"/>
          <w:sz w:val="22"/>
          <w:szCs w:val="22"/>
          <w:rFonts w:ascii="Calibri" w:cs="Calibri" w:eastAsia="Calibri" w:hAnsi="Calibri"/>
        </w:rPr>
        <w:t xml:space="preserve">A forma como guardamos e partilhamos ficheiros tem um impacto direto na segurança da informação da organização. Ficheiros guardados em locais não aprovados ou partilhados por canais inseguros podem resultar em exposição de dados confidenciais.</w:t>
      </w:r>
    </w:p>
    <w:p>
      <w:pPr>
        <w:pStyle w:val="Heading2"/>
        <w:spacing w:before="320" w:after="160"/>
      </w:pPr>
      <w:r>
        <w:rPr>
          <w:b/>
          <w:bCs/>
          <w:color w:val="1e3a8a"/>
          <w:sz w:val="28"/>
          <w:szCs w:val="28"/>
          <w:rFonts w:ascii="Calibri" w:cs="Calibri" w:eastAsia="Calibri" w:hAnsi="Calibri"/>
        </w:rPr>
        <w:t xml:space="preserve">11.1. Onde guardar ficheiros</w:t>
      </w:r>
    </w:p>
    <w:p>
      <w:pPr>
        <w:pStyle w:val="ListParagraph"/>
        <w:numPr>
          <w:ilvl w:val="0"/>
          <w:numId w:val="1"/>
        </w:numPr>
        <w:spacing w:after="80"/>
      </w:pPr>
      <w:r>
        <w:rPr>
          <w:color w:val="374151"/>
          <w:sz w:val="22"/>
          <w:szCs w:val="22"/>
          <w:rFonts w:ascii="Calibri" w:cs="Calibri" w:eastAsia="Calibri" w:hAnsi="Calibri"/>
        </w:rPr>
        <w:t xml:space="preserve">Utilize sempre as plataformas de armazenamento aprovadas pela organização (SharePoint, OneDrive corporativo, servidor de ficheiros)</w:t>
      </w:r>
    </w:p>
    <w:p>
      <w:pPr>
        <w:pStyle w:val="ListParagraph"/>
        <w:numPr>
          <w:ilvl w:val="0"/>
          <w:numId w:val="1"/>
        </w:numPr>
        <w:spacing w:after="80"/>
      </w:pPr>
      <w:r>
        <w:rPr>
          <w:color w:val="374151"/>
          <w:sz w:val="22"/>
          <w:szCs w:val="22"/>
          <w:rFonts w:ascii="Calibri" w:cs="Calibri" w:eastAsia="Calibri" w:hAnsi="Calibri"/>
        </w:rPr>
        <w:t xml:space="preserve">Não guarde informação confidencial em serviços de cloud pessoais (Google Drive pessoal, Dropbox pessoal)</w:t>
      </w:r>
    </w:p>
    <w:p>
      <w:pPr>
        <w:pStyle w:val="ListParagraph"/>
        <w:numPr>
          <w:ilvl w:val="0"/>
          <w:numId w:val="1"/>
        </w:numPr>
        <w:spacing w:after="80"/>
      </w:pPr>
      <w:r>
        <w:rPr>
          <w:color w:val="374151"/>
          <w:sz w:val="22"/>
          <w:szCs w:val="22"/>
          <w:rFonts w:ascii="Calibri" w:cs="Calibri" w:eastAsia="Calibri" w:hAnsi="Calibri"/>
        </w:rPr>
        <w:t xml:space="preserve">Pen drives e discos externos só devem ser usados com aprovação, e apenas com encriptação ativada</w:t>
      </w:r>
    </w:p>
    <w:p>
      <w:pPr>
        <w:pStyle w:val="ListParagraph"/>
        <w:numPr>
          <w:ilvl w:val="0"/>
          <w:numId w:val="1"/>
        </w:numPr>
        <w:spacing w:after="80"/>
      </w:pPr>
      <w:r>
        <w:rPr>
          <w:color w:val="374151"/>
          <w:sz w:val="22"/>
          <w:szCs w:val="22"/>
          <w:rFonts w:ascii="Calibri" w:cs="Calibri" w:eastAsia="Calibri" w:hAnsi="Calibri"/>
        </w:rPr>
        <w:t xml:space="preserve">Não guarde dados da organização apenas no seu computador local sem backup — pode perdê-los num avaria</w:t>
      </w:r>
    </w:p>
    <w:p>
      <w:pPr>
        <w:pStyle w:val="Heading2"/>
        <w:spacing w:before="320" w:after="160"/>
      </w:pPr>
      <w:r>
        <w:rPr>
          <w:b/>
          <w:bCs/>
          <w:color w:val="1e3a8a"/>
          <w:sz w:val="28"/>
          <w:szCs w:val="28"/>
          <w:rFonts w:ascii="Calibri" w:cs="Calibri" w:eastAsia="Calibri" w:hAnsi="Calibri"/>
        </w:rPr>
        <w:t xml:space="preserve">11.2. Como partilhar ficheiros de forma segura</w:t>
      </w:r>
    </w:p>
    <w:p>
      <w:pPr>
        <w:pStyle w:val="ListParagraph"/>
        <w:numPr>
          <w:ilvl w:val="0"/>
          <w:numId w:val="1"/>
        </w:numPr>
        <w:spacing w:after="80"/>
      </w:pPr>
      <w:r>
        <w:rPr>
          <w:color w:val="374151"/>
          <w:sz w:val="22"/>
          <w:szCs w:val="22"/>
          <w:rFonts w:ascii="Calibri" w:cs="Calibri" w:eastAsia="Calibri" w:hAnsi="Calibri"/>
        </w:rPr>
        <w:t xml:space="preserve">Partilhe ficheiros através das plataformas aprovadas, com permissões adequadas (apenas quem precisa)</w:t>
      </w:r>
    </w:p>
    <w:p>
      <w:pPr>
        <w:pStyle w:val="ListParagraph"/>
        <w:numPr>
          <w:ilvl w:val="0"/>
          <w:numId w:val="1"/>
        </w:numPr>
        <w:spacing w:after="80"/>
      </w:pPr>
      <w:r>
        <w:rPr>
          <w:color w:val="374151"/>
          <w:sz w:val="22"/>
          <w:szCs w:val="22"/>
          <w:rFonts w:ascii="Calibri" w:cs="Calibri" w:eastAsia="Calibri" w:hAnsi="Calibri"/>
        </w:rPr>
        <w:t xml:space="preserve">Evite enviar ficheiros confidenciais por email — use links com permissões controladas em vez de anexos</w:t>
      </w:r>
    </w:p>
    <w:p>
      <w:pPr>
        <w:pStyle w:val="ListParagraph"/>
        <w:numPr>
          <w:ilvl w:val="0"/>
          <w:numId w:val="1"/>
        </w:numPr>
        <w:spacing w:after="80"/>
      </w:pPr>
      <w:r>
        <w:rPr>
          <w:color w:val="374151"/>
          <w:sz w:val="22"/>
          <w:szCs w:val="22"/>
          <w:rFonts w:ascii="Calibri" w:cs="Calibri" w:eastAsia="Calibri" w:hAnsi="Calibri"/>
        </w:rPr>
        <w:t xml:space="preserve">Ao partilhar links de documentos, defina sempre um prazo de expiração e verifique quem tem acesso</w:t>
      </w:r>
    </w:p>
    <w:p>
      <w:pPr>
        <w:pStyle w:val="ListParagraph"/>
        <w:numPr>
          <w:ilvl w:val="0"/>
          <w:numId w:val="1"/>
        </w:numPr>
        <w:spacing w:after="80"/>
      </w:pPr>
      <w:r>
        <w:rPr>
          <w:color w:val="374151"/>
          <w:sz w:val="22"/>
          <w:szCs w:val="22"/>
          <w:rFonts w:ascii="Calibri" w:cs="Calibri" w:eastAsia="Calibri" w:hAnsi="Calibri"/>
        </w:rPr>
        <w:t xml:space="preserve">Nunca envie dados pessoais de clientes (nome, NIF, morada) em texto simples por email não encriptado</w:t>
      </w:r>
    </w:p>
    <w:p>
      <w:pPr>
        <w:pStyle w:val="ListParagraph"/>
        <w:numPr>
          <w:ilvl w:val="0"/>
          <w:numId w:val="1"/>
        </w:numPr>
        <w:spacing w:after="80"/>
      </w:pPr>
      <w:r>
        <w:rPr>
          <w:color w:val="374151"/>
          <w:sz w:val="22"/>
          <w:szCs w:val="22"/>
          <w:rFonts w:ascii="Calibri" w:cs="Calibri" w:eastAsia="Calibri" w:hAnsi="Calibri"/>
        </w:rPr>
        <w:t xml:space="preserve">Para partilha com entidades externas de dados sensíveis, use os mecanismos aprovados pelo departamento de TI</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Antes de enviar um ficheiro por email, pergunte-se: "Este email poderia ser interceptado? O destinatário é quem deve receber este documento?" Em caso de dúvida, use um canal mais seguro.</w:t>
      </w:r>
    </w:p>
    <w:p>
      <w:pPr>
        <w:pStyle w:val="Heading1"/>
        <w:spacing w:before="400" w:after="200"/>
      </w:pPr>
      <w:r>
        <w:rPr>
          <w:b/>
          <w:bCs/>
          <w:color w:val="1e3a8a"/>
          <w:sz w:val="32"/>
          <w:szCs w:val="32"/>
          <w:rFonts w:ascii="Calibri" w:cs="Calibri" w:eastAsia="Calibri" w:hAnsi="Calibri"/>
        </w:rPr>
        <w:t xml:space="preserve">12. Importância dos backups</w:t>
      </w:r>
    </w:p>
    <w:p>
      <w:pPr>
        <w:spacing w:after="160"/>
      </w:pPr>
      <w:r>
        <w:rPr>
          <w:color w:val="374151"/>
          <w:sz w:val="22"/>
          <w:szCs w:val="22"/>
          <w:rFonts w:ascii="Calibri" w:cs="Calibri" w:eastAsia="Calibri" w:hAnsi="Calibri"/>
        </w:rPr>
        <w:t xml:space="preserve">Um backup é uma cópia dos seus dados que pode ser utilizada para recuperar informação em caso de avaria, ransomware, eliminação acidental ou roubo do dispositivo. Os sistemas corporativos têm backups automáticos, mas os dados no seu dispositivo local podem não estar cobertos.</w:t>
      </w:r>
    </w:p>
    <w:p>
      <w:pPr>
        <w:spacing w:after="160"/>
      </w:pPr>
      <w:r>
        <w:rPr>
          <w:color w:val="374151"/>
          <w:sz w:val="22"/>
          <w:szCs w:val="22"/>
          <w:rFonts w:ascii="Calibri" w:cs="Calibri" w:eastAsia="Calibri" w:hAnsi="Calibri"/>
        </w:rPr>
        <w:t xml:space="preserve">Boas práticas de backup:</w:t>
      </w:r>
    </w:p>
    <w:p>
      <w:pPr>
        <w:pStyle w:val="ListParagraph"/>
        <w:numPr>
          <w:ilvl w:val="0"/>
          <w:numId w:val="1"/>
        </w:numPr>
        <w:spacing w:after="80"/>
      </w:pPr>
      <w:r>
        <w:rPr>
          <w:color w:val="374151"/>
          <w:sz w:val="22"/>
          <w:szCs w:val="22"/>
          <w:rFonts w:ascii="Calibri" w:cs="Calibri" w:eastAsia="Calibri" w:hAnsi="Calibri"/>
        </w:rPr>
        <w:t xml:space="preserve">Guarde os documentos de trabalho nas plataformas corporativas aprovadas — esses dados têm backup automático</w:t>
      </w:r>
    </w:p>
    <w:p>
      <w:pPr>
        <w:pStyle w:val="ListParagraph"/>
        <w:numPr>
          <w:ilvl w:val="0"/>
          <w:numId w:val="1"/>
        </w:numPr>
        <w:spacing w:after="80"/>
      </w:pPr>
      <w:r>
        <w:rPr>
          <w:color w:val="374151"/>
          <w:sz w:val="22"/>
          <w:szCs w:val="22"/>
          <w:rFonts w:ascii="Calibri" w:cs="Calibri" w:eastAsia="Calibri" w:hAnsi="Calibri"/>
        </w:rPr>
        <w:t xml:space="preserve">Para dados no seu computador local, verifique com o departamento de TI se estão incluídos no backup corporativo</w:t>
      </w:r>
    </w:p>
    <w:p>
      <w:pPr>
        <w:pStyle w:val="ListParagraph"/>
        <w:numPr>
          <w:ilvl w:val="0"/>
          <w:numId w:val="1"/>
        </w:numPr>
        <w:spacing w:after="80"/>
      </w:pPr>
      <w:r>
        <w:rPr>
          <w:color w:val="374151"/>
          <w:sz w:val="22"/>
          <w:szCs w:val="22"/>
          <w:rFonts w:ascii="Calibri" w:cs="Calibri" w:eastAsia="Calibri" w:hAnsi="Calibri"/>
        </w:rPr>
        <w:t xml:space="preserve">Siga a regra 3-2-1: 3 cópias dos dados, em 2 tipos de suporte diferentes, com 1 cópia fora do local</w:t>
      </w:r>
    </w:p>
    <w:p>
      <w:pPr>
        <w:pStyle w:val="ListParagraph"/>
        <w:numPr>
          <w:ilvl w:val="0"/>
          <w:numId w:val="1"/>
        </w:numPr>
        <w:spacing w:after="80"/>
      </w:pPr>
      <w:r>
        <w:rPr>
          <w:color w:val="374151"/>
          <w:sz w:val="22"/>
          <w:szCs w:val="22"/>
          <w:rFonts w:ascii="Calibri" w:cs="Calibri" w:eastAsia="Calibri" w:hAnsi="Calibri"/>
        </w:rPr>
        <w:t xml:space="preserve">Teste periodicamente se os backups funcionam — um backup que não pode ser restaurado não tem valor</w:t>
      </w:r>
    </w:p>
    <w:p>
      <w:pPr>
        <w:pStyle w:val="ListParagraph"/>
        <w:numPr>
          <w:ilvl w:val="0"/>
          <w:numId w:val="1"/>
        </w:numPr>
        <w:spacing w:after="80"/>
      </w:pPr>
      <w:r>
        <w:rPr>
          <w:color w:val="374151"/>
          <w:sz w:val="22"/>
          <w:szCs w:val="22"/>
          <w:rFonts w:ascii="Calibri" w:cs="Calibri" w:eastAsia="Calibri" w:hAnsi="Calibri"/>
        </w:rPr>
        <w:t xml:space="preserve">Em caso de infeção por ransomware, não pague o resgate — contacte imediatamente o departamento de TI</w:t>
      </w:r>
    </w:p>
    <w:p>
      <w:pPr>
        <w:shd w:color="ffedd5" w:val="solid"/>
        <w:spacing w:before="160" w:after="160"/>
        <w:ind w:left="360" w:right="360"/>
      </w:pPr>
      <w:r>
        <w:rPr>
          <w:b/>
          <w:bCs/>
          <w:color w:val="f97316"/>
          <w:sz w:val="22"/>
          <w:szCs w:val="22"/>
          <w:rFonts w:ascii="Calibri" w:cs="Calibri" w:eastAsia="Calibri" w:hAnsi="Calibri"/>
        </w:rPr>
        <w:t xml:space="preserve">Atenção: </w:t>
      </w:r>
      <w:r>
        <w:rPr>
          <w:color w:val="374151"/>
          <w:sz w:val="22"/>
          <w:szCs w:val="22"/>
          <w:rFonts w:ascii="Calibri" w:cs="Calibri" w:eastAsia="Calibri" w:hAnsi="Calibri"/>
        </w:rPr>
        <w:t xml:space="preserve">O ransomware é um tipo de malware que encripta todos os seus ficheiros e exige pagamento para os recuperar. Backups recentes e corretamente isolados são a única proteção eficaz. Os sistemas corporativos têm backups geridos pelo departamento de TI — mantenha os seus ficheiros de trabalho nessas plataformas.</w:t>
      </w:r>
    </w:p>
    <w:p>
      <w:r>
        <w:br w:type="page"/>
      </w:r>
    </w:p>
    <w:p>
      <w:pPr>
        <w:pStyle w:val="Heading1"/>
        <w:spacing w:before="400" w:after="200"/>
      </w:pPr>
      <w:r>
        <w:rPr>
          <w:b/>
          <w:bCs/>
          <w:color w:val="1e3a8a"/>
          <w:sz w:val="32"/>
          <w:szCs w:val="32"/>
          <w:rFonts w:ascii="Calibri" w:cs="Calibri" w:eastAsia="Calibri" w:hAnsi="Calibri"/>
        </w:rPr>
        <w:t xml:space="preserve">13. Como e quando reportar situações suspeitas</w:t>
      </w:r>
    </w:p>
    <w:p>
      <w:pPr>
        <w:spacing w:after="160"/>
      </w:pPr>
      <w:r>
        <w:rPr>
          <w:color w:val="374151"/>
          <w:sz w:val="22"/>
          <w:szCs w:val="22"/>
          <w:rFonts w:ascii="Calibri" w:cs="Calibri" w:eastAsia="Calibri" w:hAnsi="Calibri"/>
        </w:rPr>
        <w:t xml:space="preserve">Reportar atempadamente uma situação suspeita pode ser a diferença entre um pequeno incidente e um desastre de cibersegurança. Nunca hesite em reportar uma situação suspeita por achar que "provavelmente não é nada" ou por vergonha de ter cometido um erro.</w:t>
      </w:r>
    </w:p>
    <w:p>
      <w:pPr>
        <w:pStyle w:val="Heading2"/>
        <w:spacing w:before="320" w:after="160"/>
      </w:pPr>
      <w:r>
        <w:rPr>
          <w:b/>
          <w:bCs/>
          <w:color w:val="1e3a8a"/>
          <w:sz w:val="28"/>
          <w:szCs w:val="28"/>
          <w:rFonts w:ascii="Calibri" w:cs="Calibri" w:eastAsia="Calibri" w:hAnsi="Calibri"/>
        </w:rPr>
        <w:t xml:space="preserve">13.1. O que deve reportar</w:t>
      </w:r>
    </w:p>
    <w:p>
      <w:pPr>
        <w:pStyle w:val="ListParagraph"/>
        <w:numPr>
          <w:ilvl w:val="0"/>
          <w:numId w:val="1"/>
        </w:numPr>
        <w:spacing w:after="80"/>
      </w:pPr>
      <w:r>
        <w:rPr>
          <w:color w:val="374151"/>
          <w:sz w:val="22"/>
          <w:szCs w:val="22"/>
          <w:rFonts w:ascii="Calibri" w:cs="Calibri" w:eastAsia="Calibri" w:hAnsi="Calibri"/>
        </w:rPr>
        <w:t xml:space="preserve">Emails suspeitos ou phishing que recebeu, mesmo que não tenha clicado em nada</w:t>
      </w:r>
    </w:p>
    <w:p>
      <w:pPr>
        <w:pStyle w:val="ListParagraph"/>
        <w:numPr>
          <w:ilvl w:val="0"/>
          <w:numId w:val="1"/>
        </w:numPr>
        <w:spacing w:after="80"/>
      </w:pPr>
      <w:r>
        <w:rPr>
          <w:color w:val="374151"/>
          <w:sz w:val="22"/>
          <w:szCs w:val="22"/>
          <w:rFonts w:ascii="Calibri" w:cs="Calibri" w:eastAsia="Calibri" w:hAnsi="Calibri"/>
        </w:rPr>
        <w:t xml:space="preserve">Cliques acidentais em links suspeitos ou downloads de ficheiros não esperados</w:t>
      </w:r>
    </w:p>
    <w:p>
      <w:pPr>
        <w:pStyle w:val="ListParagraph"/>
        <w:numPr>
          <w:ilvl w:val="0"/>
          <w:numId w:val="1"/>
        </w:numPr>
        <w:spacing w:after="80"/>
      </w:pPr>
      <w:r>
        <w:rPr>
          <w:color w:val="374151"/>
          <w:sz w:val="22"/>
          <w:szCs w:val="22"/>
          <w:rFonts w:ascii="Calibri" w:cs="Calibri" w:eastAsia="Calibri" w:hAnsi="Calibri"/>
        </w:rPr>
        <w:t xml:space="preserve">Computador ou sistema a comportar-se de forma estranha (lentidão súbita, mensagens inesperadas, ficheiros inacessíveis)</w:t>
      </w:r>
    </w:p>
    <w:p>
      <w:pPr>
        <w:pStyle w:val="ListParagraph"/>
        <w:numPr>
          <w:ilvl w:val="0"/>
          <w:numId w:val="1"/>
        </w:numPr>
        <w:spacing w:after="80"/>
      </w:pPr>
      <w:r>
        <w:rPr>
          <w:color w:val="374151"/>
          <w:sz w:val="22"/>
          <w:szCs w:val="22"/>
          <w:rFonts w:ascii="Calibri" w:cs="Calibri" w:eastAsia="Calibri" w:hAnsi="Calibri"/>
        </w:rPr>
        <w:t xml:space="preserve">Perda ou roubo de qualquer dispositivo com acesso a sistemas da organização</w:t>
      </w:r>
    </w:p>
    <w:p>
      <w:pPr>
        <w:pStyle w:val="ListParagraph"/>
        <w:numPr>
          <w:ilvl w:val="0"/>
          <w:numId w:val="1"/>
        </w:numPr>
        <w:spacing w:after="80"/>
      </w:pPr>
      <w:r>
        <w:rPr>
          <w:color w:val="374151"/>
          <w:sz w:val="22"/>
          <w:szCs w:val="22"/>
          <w:rFonts w:ascii="Calibri" w:cs="Calibri" w:eastAsia="Calibri" w:hAnsi="Calibri"/>
        </w:rPr>
        <w:t xml:space="preserve">Suspeita de que as suas credenciais podem ter sido comprometidas</w:t>
      </w:r>
    </w:p>
    <w:p>
      <w:pPr>
        <w:pStyle w:val="ListParagraph"/>
        <w:numPr>
          <w:ilvl w:val="0"/>
          <w:numId w:val="1"/>
        </w:numPr>
        <w:spacing w:after="80"/>
      </w:pPr>
      <w:r>
        <w:rPr>
          <w:color w:val="374151"/>
          <w:sz w:val="22"/>
          <w:szCs w:val="22"/>
          <w:rFonts w:ascii="Calibri" w:cs="Calibri" w:eastAsia="Calibri" w:hAnsi="Calibri"/>
        </w:rPr>
        <w:t xml:space="preserve">Pedidos incomuns de acesso a informação ou sistemas por parte de colegas ou externos</w:t>
      </w:r>
    </w:p>
    <w:p>
      <w:pPr>
        <w:pStyle w:val="ListParagraph"/>
        <w:numPr>
          <w:ilvl w:val="0"/>
          <w:numId w:val="1"/>
        </w:numPr>
        <w:spacing w:after="80"/>
      </w:pPr>
      <w:r>
        <w:rPr>
          <w:color w:val="374151"/>
          <w:sz w:val="22"/>
          <w:szCs w:val="22"/>
          <w:rFonts w:ascii="Calibri" w:cs="Calibri" w:eastAsia="Calibri" w:hAnsi="Calibri"/>
        </w:rPr>
        <w:t xml:space="preserve">Alertas de segurança no seu computador que não sabe como interpretar</w:t>
      </w:r>
    </w:p>
    <w:p>
      <w:pPr>
        <w:pStyle w:val="ListParagraph"/>
        <w:numPr>
          <w:ilvl w:val="0"/>
          <w:numId w:val="1"/>
        </w:numPr>
        <w:spacing w:after="80"/>
      </w:pPr>
      <w:r>
        <w:rPr>
          <w:color w:val="374151"/>
          <w:sz w:val="22"/>
          <w:szCs w:val="22"/>
          <w:rFonts w:ascii="Calibri" w:cs="Calibri" w:eastAsia="Calibri" w:hAnsi="Calibri"/>
        </w:rPr>
        <w:t xml:space="preserve">Qualquer situação que lhe pareça suspeita ou fora do normal</w:t>
      </w:r>
    </w:p>
    <w:p>
      <w:pPr>
        <w:pStyle w:val="Heading2"/>
        <w:spacing w:before="320" w:after="160"/>
      </w:pPr>
      <w:r>
        <w:rPr>
          <w:b/>
          <w:bCs/>
          <w:color w:val="1e3a8a"/>
          <w:sz w:val="28"/>
          <w:szCs w:val="28"/>
          <w:rFonts w:ascii="Calibri" w:cs="Calibri" w:eastAsia="Calibri" w:hAnsi="Calibri"/>
        </w:rPr>
        <w:t xml:space="preserve">13.2. Como reportar</w:t>
      </w:r>
    </w:p>
    <w:p>
      <w:pPr>
        <w:pStyle w:val="ListParagraph"/>
        <w:numPr>
          <w:ilvl w:val="0"/>
          <w:numId w:val="1"/>
        </w:numPr>
        <w:spacing w:after="80"/>
      </w:pPr>
      <w:r>
        <w:rPr>
          <w:color w:val="374151"/>
          <w:sz w:val="22"/>
          <w:szCs w:val="22"/>
          <w:rFonts w:ascii="Calibri" w:cs="Calibri" w:eastAsia="Calibri" w:hAnsi="Calibri"/>
        </w:rPr>
        <w:t xml:space="preserve">Contacte imediatamente o departamento de TI/Segurança através dos canais estabelecidos: [inserir email e telefone]</w:t>
      </w:r>
    </w:p>
    <w:p>
      <w:pPr>
        <w:pStyle w:val="ListParagraph"/>
        <w:numPr>
          <w:ilvl w:val="0"/>
          <w:numId w:val="1"/>
        </w:numPr>
        <w:spacing w:after="80"/>
      </w:pPr>
      <w:r>
        <w:rPr>
          <w:color w:val="374151"/>
          <w:sz w:val="22"/>
          <w:szCs w:val="22"/>
          <w:rFonts w:ascii="Calibri" w:cs="Calibri" w:eastAsia="Calibri" w:hAnsi="Calibri"/>
        </w:rPr>
        <w:t xml:space="preserve">Para situações urgentes (ransomware ativo, perda de dispositivo), contacte por telefone para resposta imediata</w:t>
      </w:r>
    </w:p>
    <w:p>
      <w:pPr>
        <w:pStyle w:val="ListParagraph"/>
        <w:numPr>
          <w:ilvl w:val="0"/>
          <w:numId w:val="1"/>
        </w:numPr>
        <w:spacing w:after="80"/>
      </w:pPr>
      <w:r>
        <w:rPr>
          <w:color w:val="374151"/>
          <w:sz w:val="22"/>
          <w:szCs w:val="22"/>
          <w:rFonts w:ascii="Calibri" w:cs="Calibri" w:eastAsia="Calibri" w:hAnsi="Calibri"/>
        </w:rPr>
        <w:t xml:space="preserve">Preserve evidências: não tente limpar o sistema ou apagar ficheiros antes de contactar o departamento de TI</w:t>
      </w:r>
    </w:p>
    <w:p>
      <w:pPr>
        <w:pStyle w:val="ListParagraph"/>
        <w:numPr>
          <w:ilvl w:val="0"/>
          <w:numId w:val="1"/>
        </w:numPr>
        <w:spacing w:after="80"/>
      </w:pPr>
      <w:r>
        <w:rPr>
          <w:color w:val="374151"/>
          <w:sz w:val="22"/>
          <w:szCs w:val="22"/>
          <w:rFonts w:ascii="Calibri" w:cs="Calibri" w:eastAsia="Calibri" w:hAnsi="Calibri"/>
        </w:rPr>
        <w:t xml:space="preserve">Documente o que aconteceu: hora, o que estava a fazer, o que viu, que ações tomou</w:t>
      </w:r>
    </w:p>
    <w:p>
      <w:pPr>
        <w:pStyle w:val="ListParagraph"/>
        <w:numPr>
          <w:ilvl w:val="0"/>
          <w:numId w:val="1"/>
        </w:numPr>
        <w:spacing w:after="80"/>
      </w:pPr>
      <w:r>
        <w:rPr>
          <w:color w:val="374151"/>
          <w:sz w:val="22"/>
          <w:szCs w:val="22"/>
          <w:rFonts w:ascii="Calibri" w:cs="Calibri" w:eastAsia="Calibri" w:hAnsi="Calibri"/>
        </w:rPr>
        <w:t xml:space="preserve">Se o computador mostrar sinais de infeção, desconecte-o da rede (cabo e Wi-Fi) mas não o desligue</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Reporte sempre, mesmo que ache que não é grave. É muito melhor um falso alarme do que um incidente real que não foi reportado a tempo. O departamento de TI prefere receber 100 alertas falsos do que descobrir um ataque real com semanas de atraso.</w:t>
      </w:r>
    </w:p>
    <w:p>
      <w:pPr>
        <w:shd w:color="dbeafe" w:val="solid"/>
        <w:spacing w:before="160" w:after="160"/>
        <w:ind w:left="360" w:right="360"/>
      </w:pPr>
      <w:r>
        <w:rPr>
          <w:i/>
          <w:iCs/>
          <w:color w:val="1e3a8a"/>
          <w:sz w:val="22"/>
          <w:szCs w:val="22"/>
          <w:rFonts w:ascii="Calibri" w:cs="Calibri" w:eastAsia="Calibri" w:hAnsi="Calibri"/>
        </w:rPr>
        <w:t xml:space="preserve">Art. 23.º da Diretiva NIS2 e Art. 26.º do DL 125/2025 — as entidades têm obrigação legal de detetar e notificar incidentes significativos. A deteção precoce depende do reporte atempado por todos os colaboradores.</w:t>
      </w:r>
    </w:p>
    <w:p>
      <w:pPr>
        <w:pStyle w:val="Heading1"/>
        <w:spacing w:before="400" w:after="200"/>
      </w:pPr>
      <w:r>
        <w:rPr>
          <w:b/>
          <w:bCs/>
          <w:color w:val="1e3a8a"/>
          <w:sz w:val="32"/>
          <w:szCs w:val="32"/>
          <w:rFonts w:ascii="Calibri" w:cs="Calibri" w:eastAsia="Calibri" w:hAnsi="Calibri"/>
        </w:rPr>
        <w:t xml:space="preserve">14. Trabalho remoto — boas práticas</w:t>
      </w:r>
    </w:p>
    <w:p>
      <w:pPr>
        <w:spacing w:after="160"/>
      </w:pPr>
      <w:r>
        <w:rPr>
          <w:color w:val="374151"/>
          <w:sz w:val="22"/>
          <w:szCs w:val="22"/>
          <w:rFonts w:ascii="Calibri" w:cs="Calibri" w:eastAsia="Calibri" w:hAnsi="Calibri"/>
        </w:rPr>
        <w:t xml:space="preserve">O trabalho remoto oferece flexibilidade mas introduce riscos adicionais de segurança. Quando trabalhamos fora das instalações da organização, estamos fora dos controlos de segurança da rede corporativa e num ambiente potencialmente menos seguro. As boas práticas a seguir aplicam-se a trabalho em casa, em espaços de trabalho partilhados ou em viagem.</w:t>
      </w:r>
    </w:p>
    <w:p>
      <w:pPr>
        <w:pStyle w:val="Heading2"/>
        <w:spacing w:before="320" w:after="160"/>
      </w:pPr>
      <w:r>
        <w:rPr>
          <w:b/>
          <w:bCs/>
          <w:color w:val="1e3a8a"/>
          <w:sz w:val="28"/>
          <w:szCs w:val="28"/>
          <w:rFonts w:ascii="Calibri" w:cs="Calibri" w:eastAsia="Calibri" w:hAnsi="Calibri"/>
        </w:rPr>
        <w:t xml:space="preserve">14.1. Em casa</w:t>
      </w:r>
    </w:p>
    <w:p>
      <w:pPr>
        <w:pStyle w:val="ListParagraph"/>
        <w:numPr>
          <w:ilvl w:val="0"/>
          <w:numId w:val="1"/>
        </w:numPr>
        <w:spacing w:after="80"/>
      </w:pPr>
      <w:r>
        <w:rPr>
          <w:color w:val="374151"/>
          <w:sz w:val="22"/>
          <w:szCs w:val="22"/>
          <w:rFonts w:ascii="Calibri" w:cs="Calibri" w:eastAsia="Calibri" w:hAnsi="Calibri"/>
        </w:rPr>
        <w:t xml:space="preserve">Utilize sempre a VPN corporativa para aceder a sistemas da organização a partir de casa</w:t>
      </w:r>
    </w:p>
    <w:p>
      <w:pPr>
        <w:pStyle w:val="ListParagraph"/>
        <w:numPr>
          <w:ilvl w:val="0"/>
          <w:numId w:val="1"/>
        </w:numPr>
        <w:spacing w:after="80"/>
      </w:pPr>
      <w:r>
        <w:rPr>
          <w:color w:val="374151"/>
          <w:sz w:val="22"/>
          <w:szCs w:val="22"/>
          <w:rFonts w:ascii="Calibri" w:cs="Calibri" w:eastAsia="Calibri" w:hAnsi="Calibri"/>
        </w:rPr>
        <w:t xml:space="preserve">Garanta que a sua rede Wi-Fi doméstica tem uma password forte e está atualizada</w:t>
      </w:r>
    </w:p>
    <w:p>
      <w:pPr>
        <w:pStyle w:val="ListParagraph"/>
        <w:numPr>
          <w:ilvl w:val="0"/>
          <w:numId w:val="1"/>
        </w:numPr>
        <w:spacing w:after="80"/>
      </w:pPr>
      <w:r>
        <w:rPr>
          <w:color w:val="374151"/>
          <w:sz w:val="22"/>
          <w:szCs w:val="22"/>
          <w:rFonts w:ascii="Calibri" w:cs="Calibri" w:eastAsia="Calibri" w:hAnsi="Calibri"/>
        </w:rPr>
        <w:t xml:space="preserve">Trabalhe num espaço privado onde ecrãs não possam ser vistos por outras pessoas da casa</w:t>
      </w:r>
    </w:p>
    <w:p>
      <w:pPr>
        <w:pStyle w:val="ListParagraph"/>
        <w:numPr>
          <w:ilvl w:val="0"/>
          <w:numId w:val="1"/>
        </w:numPr>
        <w:spacing w:after="80"/>
      </w:pPr>
      <w:r>
        <w:rPr>
          <w:color w:val="374151"/>
          <w:sz w:val="22"/>
          <w:szCs w:val="22"/>
          <w:rFonts w:ascii="Calibri" w:cs="Calibri" w:eastAsia="Calibri" w:hAnsi="Calibri"/>
        </w:rPr>
        <w:t xml:space="preserve">Não utilize computadores partilhados da família para trabalho — use apenas dispositivos aprovados</w:t>
      </w:r>
    </w:p>
    <w:p>
      <w:pPr>
        <w:pStyle w:val="ListParagraph"/>
        <w:numPr>
          <w:ilvl w:val="0"/>
          <w:numId w:val="1"/>
        </w:numPr>
        <w:spacing w:after="80"/>
      </w:pPr>
      <w:r>
        <w:rPr>
          <w:color w:val="374151"/>
          <w:sz w:val="22"/>
          <w:szCs w:val="22"/>
          <w:rFonts w:ascii="Calibri" w:cs="Calibri" w:eastAsia="Calibri" w:hAnsi="Calibri"/>
        </w:rPr>
        <w:t xml:space="preserve">Ao sair da área de trabalho em casa, bloqueie sempre o computador</w:t>
      </w:r>
    </w:p>
    <w:p>
      <w:pPr>
        <w:pStyle w:val="Heading2"/>
        <w:spacing w:before="320" w:after="160"/>
      </w:pPr>
      <w:r>
        <w:rPr>
          <w:b/>
          <w:bCs/>
          <w:color w:val="1e3a8a"/>
          <w:sz w:val="28"/>
          <w:szCs w:val="28"/>
          <w:rFonts w:ascii="Calibri" w:cs="Calibri" w:eastAsia="Calibri" w:hAnsi="Calibri"/>
        </w:rPr>
        <w:t xml:space="preserve">14.2. Em espaços públicos e partilhados</w:t>
      </w:r>
    </w:p>
    <w:p>
      <w:pPr>
        <w:pStyle w:val="ListParagraph"/>
        <w:numPr>
          <w:ilvl w:val="0"/>
          <w:numId w:val="1"/>
        </w:numPr>
        <w:spacing w:after="80"/>
      </w:pPr>
      <w:r>
        <w:rPr>
          <w:color w:val="374151"/>
          <w:sz w:val="22"/>
          <w:szCs w:val="22"/>
          <w:rFonts w:ascii="Calibri" w:cs="Calibri" w:eastAsia="Calibri" w:hAnsi="Calibri"/>
        </w:rPr>
        <w:t xml:space="preserve">Nunca trabalhe com informação confidencial em locais onde ecrãs possam ser vistos por estranhos</w:t>
      </w:r>
    </w:p>
    <w:p>
      <w:pPr>
        <w:pStyle w:val="ListParagraph"/>
        <w:numPr>
          <w:ilvl w:val="0"/>
          <w:numId w:val="1"/>
        </w:numPr>
        <w:spacing w:after="80"/>
      </w:pPr>
      <w:r>
        <w:rPr>
          <w:color w:val="374151"/>
          <w:sz w:val="22"/>
          <w:szCs w:val="22"/>
          <w:rFonts w:ascii="Calibri" w:cs="Calibri" w:eastAsia="Calibri" w:hAnsi="Calibri"/>
        </w:rPr>
        <w:t xml:space="preserve">Use um filtro de privacidade de ecrã em locais públicos para impedir "shoulder surfing"</w:t>
      </w:r>
    </w:p>
    <w:p>
      <w:pPr>
        <w:pStyle w:val="ListParagraph"/>
        <w:numPr>
          <w:ilvl w:val="0"/>
          <w:numId w:val="1"/>
        </w:numPr>
        <w:spacing w:after="80"/>
      </w:pPr>
      <w:r>
        <w:rPr>
          <w:color w:val="374151"/>
          <w:sz w:val="22"/>
          <w:szCs w:val="22"/>
          <w:rFonts w:ascii="Calibri" w:cs="Calibri" w:eastAsia="Calibri" w:hAnsi="Calibri"/>
        </w:rPr>
        <w:t xml:space="preserve">Nunca use computadores públicos (biblioteca, hotel) para aceder a sistemas da organização</w:t>
      </w:r>
    </w:p>
    <w:p>
      <w:pPr>
        <w:pStyle w:val="ListParagraph"/>
        <w:numPr>
          <w:ilvl w:val="0"/>
          <w:numId w:val="1"/>
        </w:numPr>
        <w:spacing w:after="80"/>
      </w:pPr>
      <w:r>
        <w:rPr>
          <w:color w:val="374151"/>
          <w:sz w:val="22"/>
          <w:szCs w:val="22"/>
          <w:rFonts w:ascii="Calibri" w:cs="Calibri" w:eastAsia="Calibri" w:hAnsi="Calibri"/>
        </w:rPr>
        <w:t xml:space="preserve">Evite conversas telefónicas ou videochamadas com informação confidencial em locais públicos</w:t>
      </w:r>
    </w:p>
    <w:p>
      <w:pPr>
        <w:pStyle w:val="ListParagraph"/>
        <w:numPr>
          <w:ilvl w:val="0"/>
          <w:numId w:val="1"/>
        </w:numPr>
        <w:spacing w:after="80"/>
      </w:pPr>
      <w:r>
        <w:rPr>
          <w:color w:val="374151"/>
          <w:sz w:val="22"/>
          <w:szCs w:val="22"/>
          <w:rFonts w:ascii="Calibri" w:cs="Calibri" w:eastAsia="Calibri" w:hAnsi="Calibri"/>
        </w:rPr>
        <w:t xml:space="preserve">Nunca deixe o computador portátil sem vigilância, mesmo por breves momentos</w:t>
      </w:r>
    </w:p>
    <w:p>
      <w:pPr>
        <w:pStyle w:val="Heading2"/>
        <w:spacing w:before="320" w:after="160"/>
      </w:pPr>
      <w:r>
        <w:rPr>
          <w:b/>
          <w:bCs/>
          <w:color w:val="1e3a8a"/>
          <w:sz w:val="28"/>
          <w:szCs w:val="28"/>
          <w:rFonts w:ascii="Calibri" w:cs="Calibri" w:eastAsia="Calibri" w:hAnsi="Calibri"/>
        </w:rPr>
        <w:t xml:space="preserve">14.3. Em viagem</w:t>
      </w:r>
    </w:p>
    <w:p>
      <w:pPr>
        <w:pStyle w:val="ListParagraph"/>
        <w:numPr>
          <w:ilvl w:val="0"/>
          <w:numId w:val="1"/>
        </w:numPr>
        <w:spacing w:after="80"/>
      </w:pPr>
      <w:r>
        <w:rPr>
          <w:color w:val="374151"/>
          <w:sz w:val="22"/>
          <w:szCs w:val="22"/>
          <w:rFonts w:ascii="Calibri" w:cs="Calibri" w:eastAsia="Calibri" w:hAnsi="Calibri"/>
        </w:rPr>
        <w:t xml:space="preserve">Transporte dispositivos em bagagem de mão, nunca em bagagem de porão</w:t>
      </w:r>
    </w:p>
    <w:p>
      <w:pPr>
        <w:pStyle w:val="ListParagraph"/>
        <w:numPr>
          <w:ilvl w:val="0"/>
          <w:numId w:val="1"/>
        </w:numPr>
        <w:spacing w:after="80"/>
      </w:pPr>
      <w:r>
        <w:rPr>
          <w:color w:val="374151"/>
          <w:sz w:val="22"/>
          <w:szCs w:val="22"/>
          <w:rFonts w:ascii="Calibri" w:cs="Calibri" w:eastAsia="Calibri" w:hAnsi="Calibri"/>
        </w:rPr>
        <w:t xml:space="preserve">Seja particularmente cuidadoso em aeroportos, hotéis e centros de conferências — são alvos frequentes de roubo</w:t>
      </w:r>
    </w:p>
    <w:p>
      <w:pPr>
        <w:pStyle w:val="ListParagraph"/>
        <w:numPr>
          <w:ilvl w:val="0"/>
          <w:numId w:val="1"/>
        </w:numPr>
        <w:spacing w:after="80"/>
      </w:pPr>
      <w:r>
        <w:rPr>
          <w:color w:val="374151"/>
          <w:sz w:val="22"/>
          <w:szCs w:val="22"/>
          <w:rFonts w:ascii="Calibri" w:cs="Calibri" w:eastAsia="Calibri" w:hAnsi="Calibri"/>
        </w:rPr>
        <w:t xml:space="preserve">Informe o departamento de TI se viajar para países com riscos de segurança específicos</w:t>
      </w:r>
    </w:p>
    <w:p>
      <w:pPr>
        <w:pStyle w:val="ListParagraph"/>
        <w:numPr>
          <w:ilvl w:val="0"/>
          <w:numId w:val="1"/>
        </w:numPr>
        <w:spacing w:after="80"/>
      </w:pPr>
      <w:r>
        <w:rPr>
          <w:color w:val="374151"/>
          <w:sz w:val="22"/>
          <w:szCs w:val="22"/>
          <w:rFonts w:ascii="Calibri" w:cs="Calibri" w:eastAsia="Calibri" w:hAnsi="Calibri"/>
        </w:rPr>
        <w:t xml:space="preserve">Considere usar um dispositivo de viagem dedicado sem dados sensíveis armazenados localmente</w:t>
      </w:r>
    </w:p>
    <w:p>
      <w:pPr>
        <w:pStyle w:val="ListParagraph"/>
        <w:numPr>
          <w:ilvl w:val="0"/>
          <w:numId w:val="1"/>
        </w:numPr>
        <w:spacing w:after="80"/>
      </w:pPr>
      <w:r>
        <w:rPr>
          <w:color w:val="374151"/>
          <w:sz w:val="22"/>
          <w:szCs w:val="22"/>
          <w:rFonts w:ascii="Calibri" w:cs="Calibri" w:eastAsia="Calibri" w:hAnsi="Calibri"/>
        </w:rPr>
        <w:t xml:space="preserve">Desative Bluetooth e Wi-Fi automático quando não necessitar — reduz a superfície de ataque</w:t>
      </w:r>
    </w:p>
    <w:p>
      <w:pPr>
        <w:shd w:color="d1fae5" w:val="solid"/>
        <w:spacing w:before="160" w:after="160"/>
        <w:ind w:left="360" w:right="360"/>
      </w:pPr>
      <w:r>
        <w:rPr>
          <w:b/>
          <w:bCs/>
          <w:color w:val="16a34a"/>
          <w:sz w:val="22"/>
          <w:szCs w:val="22"/>
          <w:rFonts w:ascii="Calibri" w:cs="Calibri" w:eastAsia="Calibri" w:hAnsi="Calibri"/>
        </w:rPr>
        <w:t xml:space="preserve">Dica prática: </w:t>
      </w:r>
      <w:r>
        <w:rPr>
          <w:color w:val="374151"/>
          <w:sz w:val="22"/>
          <w:szCs w:val="22"/>
          <w:rFonts w:ascii="Calibri" w:cs="Calibri" w:eastAsia="Calibri" w:hAnsi="Calibri"/>
        </w:rPr>
        <w:t xml:space="preserve">A regra de ouro do trabalho remoto: trate a informação confidencial da organização com o mesmo cuidado que trataria dinheiro em numerário. Não a deixe exposta, não a partilhe com quem não deve e certifique-se de que está sempre segura.</w:t>
      </w:r>
    </w:p>
    <w:p>
      <w:pPr>
        <w:shd w:color="dbeafe" w:val="solid"/>
        <w:spacing w:before="160" w:after="160"/>
        <w:ind w:left="360" w:right="360"/>
      </w:pPr>
      <w:r>
        <w:rPr>
          <w:i/>
          <w:iCs/>
          <w:color w:val="1e3a8a"/>
          <w:sz w:val="22"/>
          <w:szCs w:val="22"/>
          <w:rFonts w:ascii="Calibri" w:cs="Calibri" w:eastAsia="Calibri" w:hAnsi="Calibri"/>
        </w:rPr>
        <w:t xml:space="preserve">Art. 26.º(2)(g) do DL 125/2025 e CIR 2024/2690, Anexo 8.1 — as boas práticas de ciber-higiene no trabalho remoto são parte integrante das obrigações de cibersegurança das organizações. A formação e sensibilização dos colaboradores sobre trabalho remoto seguro é um requisito explícito do enquadramento legal NIS2.</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e3a8a" w:sz="6" w:space="1"/>
      </w:pBdr>
      <w:jc w:val="center"/>
    </w:pPr>
    <w:r>
      <w:rPr>
        <w:color w:val="9ca3af"/>
        <w:sz w:val="18"/>
        <w:szCs w:val="18"/>
        <w:rFonts w:ascii="Calibri" w:cs="Calibri" w:eastAsia="Calibri" w:hAnsi="Calibri"/>
      </w:rPr>
      <w:t xml:space="preserve">Confidencial  |  Página </w:t>
    </w:r>
    <w:r>
      <w:rPr>
        <w:color w:val="9ca3af"/>
        <w:sz w:val="18"/>
        <w:szCs w:val="18"/>
        <w:rFonts w:ascii="Calibri" w:cs="Calibri" w:eastAsia="Calibri" w:hAnsi="Calibri"/>
      </w:rPr>
      <w:fldChar w:fldCharType="begin"/>
      <w:instrText xml:space="preserve">PAGE</w:instrText>
      <w:fldChar w:fldCharType="separate"/>
      <w:fldChar w:fldCharType="end"/>
    </w:r>
    <w:r>
      <w:rPr>
        <w:color w:val="9ca3af"/>
        <w:sz w:val="18"/>
        <w:szCs w:val="18"/>
        <w:rFonts w:ascii="Calibri" w:cs="Calibri" w:eastAsia="Calibri" w:hAnsi="Calibri"/>
      </w:rPr>
      <w:t xml:space="preserve"> de </w:t>
    </w:r>
    <w:r>
      <w:rPr>
        <w:color w:val="9ca3af"/>
        <w:sz w:val="18"/>
        <w:szCs w:val="18"/>
        <w:rFonts w:ascii="Calibri" w:cs="Calibri" w:eastAsia="Calibri" w:hAnsi="Calibri"/>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e3a8a" w:sz="6" w:space="1"/>
      </w:pBdr>
      <w:jc w:val="right"/>
    </w:pPr>
    <w:r>
      <w:rPr>
        <w:color w:val="9ca3af"/>
        <w:sz w:val="18"/>
        <w:szCs w:val="18"/>
        <w:rFonts w:ascii="Calibri" w:cs="Calibri" w:eastAsia="Calibri" w:hAnsi="Calibri"/>
      </w:rPr>
      <w:t xml:space="preserve">Guia prático de ciber-higiene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2026-03-18T13:34:03.862Z</dcterms:created>
  <dcterms:modified xsi:type="dcterms:W3CDTF">2026-03-18T13:34:03.862Z</dcterms:modified>
</cp:coreProperties>
</file>

<file path=docProps/custom.xml><?xml version="1.0" encoding="utf-8"?>
<Properties xmlns="http://schemas.openxmlformats.org/officeDocument/2006/custom-properties" xmlns:vt="http://schemas.openxmlformats.org/officeDocument/2006/docPropsVTypes"/>
</file>