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Matriz de escalação de incidentes de cibersegurança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matriz de escalação de incidentes define os níveis de severidade, os responsáveis por cada nível e os procedimentos de escalação para incidentes de cibersegurança, em conformidade com os Art. 40.º a 44.º do Decreto-Lei n.º 125/2025. O objetivo é garantir que todos os incidentes sejam tratados de forma eficaz e que as notificações obrigatórias sejam realizadas dentro dos prazos legais.</w:t>
      </w:r>
    </w:p>
    <w:p>
      <w:r>
        <w:rPr>
          <w:color w:val="374151"/>
          <w:sz w:val="22"/>
        </w:rPr>
        <w:t>A escalação adequada de incidentes é fundamental para minimizar o impacto nos serviços prestados, cumprir as obrigações de notificação ao Centro Nacional de Cibersegurança (CNCS) e garantir que o órgão de gestão disponha de informação atempada para tomar as decisões necessárias. O incumprimento dos prazos de notificação pode resultar nas sanções previstas nos Art. 52.º e 53.º do DL 125/2025.</w:t>
      </w:r>
    </w:p>
    <w:p>
      <w:r>
        <w:rPr>
          <w:color w:val="374151"/>
          <w:sz w:val="22"/>
        </w:rPr>
        <w:t>O âmbito desta matriz abrange todos os incidentes de cibersegurança que afetam os sistemas de informação, redes e serviços da organização, incluindo incidentes em fornecedores críticos que possam ter impacto nos serviços prestados. Aplica-se a toda a equipa de resposta a incidentes, gestores de área e órgão de gestão.</w:t>
      </w:r>
    </w:p>
    <w:p>
      <w:pPr>
        <w:pStyle w:val="Heading1"/>
      </w:pPr>
      <w:r>
        <w:rPr>
          <w:b/>
          <w:color w:val="1E3A8A"/>
          <w:sz w:val="32"/>
        </w:rPr>
        <w:t>2. Enquadramento legal</w:t>
      </w:r>
    </w:p>
    <w:p>
      <w:r>
        <w:rPr>
          <w:color w:val="374151"/>
          <w:sz w:val="22"/>
        </w:rPr>
        <w:t>As obrigações de notificação de incidentes estabelecidas no DL 125/2025 determinam os seguintes prazos imperativos que esta matriz visa garantir:</w:t>
      </w:r>
    </w:p>
    <w:p>
      <w:pPr>
        <w:pStyle w:val="ListParagraph"/>
      </w:pPr>
      <w:r>
        <w:rPr>
          <w:color w:val="374151"/>
          <w:sz w:val="22"/>
        </w:rPr>
        <w:t>Art. 40.º n.º 1 — um incidente é considerado significativo quando causa ou pode causar perturbação operacional grave dos serviços prestados, perdas financeiras significativas para a entidade, ou danos consideráveis a outras pessoas singulares ou coletivas.</w:t>
      </w:r>
    </w:p>
    <w:p>
      <w:pPr>
        <w:pStyle w:val="ListParagraph"/>
      </w:pPr>
      <w:r>
        <w:rPr>
          <w:color w:val="374151"/>
          <w:sz w:val="22"/>
        </w:rPr>
        <w:t>Art. 42.º n.º 1 — notificação inicial ao CNCS no prazo máximo de 24 horas após o conhecimento do incidente significativo, com indicação da classificação inicial, dos sistemas afetados e do impacto estimado.</w:t>
      </w:r>
    </w:p>
    <w:p>
      <w:pPr>
        <w:pStyle w:val="ListParagraph"/>
      </w:pPr>
      <w:r>
        <w:rPr>
          <w:color w:val="374151"/>
          <w:sz w:val="22"/>
        </w:rPr>
        <w:t>Art. 42.º n.º 3 — atualização da notificação no prazo de 72 horas, com avaliação mais completa do incidente, incluindo indicadores de compromisso e medidas de mitigação aplicadas.</w:t>
      </w:r>
    </w:p>
    <w:p>
      <w:pPr>
        <w:pStyle w:val="ListParagraph"/>
      </w:pPr>
      <w:r>
        <w:rPr>
          <w:color w:val="374151"/>
          <w:sz w:val="22"/>
        </w:rPr>
        <w:t>Art. 43.º — notificação de resolução do incidente ao CNCS no prazo de 24 horas após a resolução, com confirmação de que o impacto foi contido.</w:t>
      </w:r>
    </w:p>
    <w:p>
      <w:pPr>
        <w:pStyle w:val="ListParagraph"/>
      </w:pPr>
      <w:r>
        <w:rPr>
          <w:color w:val="374151"/>
          <w:sz w:val="22"/>
        </w:rPr>
        <w:t>Art. 44.º — relatório final ao CNCS no prazo de 30 dias úteis após a notificação de resolução, com análise completa da causa raiz, lições aprendidas e medidas preventivas implementadas.</w:t>
      </w:r>
    </w:p>
    <w:p>
      <w:pPr>
        <w:pStyle w:val="ListParagraph"/>
      </w:pPr>
      <w:r>
        <w:rPr>
          <w:color w:val="374151"/>
          <w:sz w:val="22"/>
        </w:rPr>
        <w:t>RGPD Art. 33.º — se o incidente envolver dados pessoais, notificação à CNPD no prazo de 72 horas após o conhecimento da violação.</w:t>
      </w:r>
    </w:p>
    <w:p>
      <w:r>
        <w:rPr>
          <w:color w:val="374151"/>
          <w:sz w:val="22"/>
        </w:rPr>
        <w:t>O não cumprimento destes prazos constitui infração punível com coima nos termos do Art. 52.º do DL 125/2025, pelo que esta matriz deve ser conhecida e aplicada por todos os membros da equipa de resposta a incidentes.</w:t>
      </w:r>
    </w:p>
    <w:p>
      <w:pPr>
        <w:pStyle w:val="Heading1"/>
      </w:pPr>
      <w:r>
        <w:rPr>
          <w:b/>
          <w:color w:val="1E3A8A"/>
          <w:sz w:val="32"/>
        </w:rPr>
        <w:t>3. Níveis de severidade</w:t>
      </w:r>
    </w:p>
    <w:p>
      <w:r>
        <w:rPr>
          <w:color w:val="374151"/>
          <w:sz w:val="22"/>
        </w:rPr>
        <w:t>A classificação de um incidente determina os recursos mobilizados, os procedimentos aplicados e as entidades a notificar. A classificação inicial é efetuada pelo analista de segurança de serviço e pode ser atualizada à medida que são obtidas mais informações.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Exemplos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4 - 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Perda total ou parcial de serviço essencial, exfiltração de dados confirmada, comprometimento de infraestrutura crítica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Ransomware, ataque à cadeia de fornecimento, violação massiva de dados, APT confirmado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3 - 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Degradação significativa de serviço, tentativa de exfiltração de dados, comprometimento de sistemas importantes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Malware ativo em sistemas críticos, phishing com credenciais comprometidas, acesso não autorizado a dados sensíveis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2 - 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Impacto limitado em serviços, sem exfiltração confirmada, incidente contido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Malware detetado e contido, tentativa de acesso não autorizado bloqueada, anomalia de segurança confirmada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1 - 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Sem impacto operacional, incidente isolado, facilmente resolvido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Phishing não clicado, scan de rede externo, alerta de segurança sem confirmação de compromisso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Matriz de escalação</w:t>
      </w:r>
    </w:p>
    <w:p>
      <w:r>
        <w:rPr>
          <w:color w:val="374151"/>
          <w:sz w:val="22"/>
        </w:rPr>
        <w:t>A seguinte tabela define os procedimentos de escalação para cada nível de severidade, incluindo os prazos de resposta, as entidades a notificar internamente e externamente, e as ações imediatas obrigatórias: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Resposta inicial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Notificação interna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Notificação CNCS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Notificação órgão gestão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Comunicação externa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15 minutos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CISO imediato, CEO/COO em 30 min, toda a equipa IR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Obrigatória em 24h (Art. 42.º)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Imediata (telefone)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Após aprovação legal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30 minutos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CISO em 1h, gestor de área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Avaliar necessidade 24h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Em 2 horas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Caso a caso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2 horas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CISO em 4h, responsável IT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Não obrigatória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Relatório diário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Não aplicável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8 horas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Responsável IT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Não obrigatória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Relatório semanal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Não aplicável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Contactos de emergência</w:t>
      </w:r>
    </w:p>
    <w:p>
      <w:r>
        <w:rPr>
          <w:color w:val="374151"/>
          <w:sz w:val="22"/>
        </w:rPr>
        <w:t>Os seguintes contactos devem estar disponíveis 24 horas por dia, 7 dias por semana, para todos os membros da equipa de resposta a incidentes. Esta lista deve ser mantida atualizada e testada mensalmente.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 / 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 principal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 alternativo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(Coord. de incidentes)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[Telemóvel]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[Email seguro]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Equipa técnica IT/Sec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[Telemóvel]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[Email seguro]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— Centro Nacional de Cibersegurança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CERT.PT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cert@cert.pt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+351 210 497 400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Polícia Judiciária — Unidade de Cibercrime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UNC3T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[Contacto local]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[Email]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Regulador setorial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[Entidade]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[Email]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Fornecedor SOC/MSSP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[Empresa]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[Contacto 24/7]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[Email]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Seguradora ciberrisco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[Empresa]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[Contacto sinistros]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[Apólice n.º]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Encarregado de Proteção de Dados (DPO)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[Telemóvel]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[Email]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6. Critérios de notificação ao CNCS</w:t>
      </w:r>
    </w:p>
    <w:p>
      <w:r>
        <w:rPr>
          <w:color w:val="374151"/>
          <w:sz w:val="22"/>
        </w:rPr>
        <w:t>Um incidente deve ser notificado ao CNCS quando preenche os critérios de "incidente significativo" definidos no Art. 40.º n.º 1 do DL 125/2025. Em caso de dúvida, a notificação deve ser efetuada — é sempre preferível notificar desnecessariamente a não notificar um incidente obrigatório.</w:t>
      </w:r>
    </w:p>
    <w:p>
      <w:pPr>
        <w:pStyle w:val="ListParagraph"/>
      </w:pPr>
      <w:r>
        <w:rPr>
          <w:color w:val="374151"/>
          <w:sz w:val="22"/>
        </w:rPr>
        <w:t>Critério 1: o incidente causou ou pode causar perturbação operacional grave dos serviços prestados pela entidade (indisponibilidade superior a 4 horas de serviço crítico).</w:t>
      </w:r>
    </w:p>
    <w:p>
      <w:pPr>
        <w:pStyle w:val="ListParagraph"/>
      </w:pPr>
      <w:r>
        <w:rPr>
          <w:color w:val="374151"/>
          <w:sz w:val="22"/>
        </w:rPr>
        <w:t>Critério 2: o incidente causou ou pode causar perdas financeiras significativas para a entidade (perda superior a 1% do volume de negócios anual, a avaliar caso a caso).</w:t>
      </w:r>
    </w:p>
    <w:p>
      <w:pPr>
        <w:pStyle w:val="ListParagraph"/>
      </w:pPr>
      <w:r>
        <w:rPr>
          <w:color w:val="374151"/>
          <w:sz w:val="22"/>
        </w:rPr>
        <w:t>Critério 3: o incidente causou ou pode causar danos consideráveis a outras pessoas singulares ou coletivas (violação de dados pessoais, interrupção de serviços a terceiros).</w:t>
      </w:r>
    </w:p>
    <w:p>
      <w:pPr>
        <w:pStyle w:val="ListParagraph"/>
      </w:pPr>
      <w:r>
        <w:rPr>
          <w:color w:val="374151"/>
          <w:sz w:val="22"/>
        </w:rPr>
        <w:t>Critério 4: o incidente tem origem conhecida ou suspeita em atores estatais ou grupos de crime organizado (APT, ransomware-as-a-service, ataques coordenados).</w:t>
      </w:r>
    </w:p>
    <w:p>
      <w:r>
        <w:rPr>
          <w:color w:val="374151"/>
          <w:sz w:val="22"/>
        </w:rPr>
        <w:t>A decisão de notificar ao CNCS é tomada pelo CISO, após consulta ao órgão de gestão para incidentes críticos. A notificação é efetuada através da plataforma do CNCS em https://www.cncs.gov.pt ou por email para cert@cert.pt, utilizando o formulário de notificação de incidente significativo (Modelo NIS2-NOT-01).</w:t>
      </w:r>
    </w:p>
    <w:p>
      <w:pPr>
        <w:pStyle w:val="Heading1"/>
      </w:pPr>
      <w:r>
        <w:rPr>
          <w:b/>
          <w:color w:val="1E3A8A"/>
          <w:sz w:val="32"/>
        </w:rPr>
        <w:t>7. Procedimento de escalação passo a passo</w:t>
      </w:r>
    </w:p>
    <w:p>
      <w:r>
        <w:rPr>
          <w:color w:val="374151"/>
          <w:sz w:val="22"/>
        </w:rPr>
        <w:t>O procedimento de escalação segue o seguinte fluxo obrigatório, que deve ser documentado em tempo real no sistema de gestão de incidentes da organização:</w:t>
      </w:r>
    </w:p>
    <w:p>
      <w:pPr>
        <w:pStyle w:val="ListParagraph"/>
      </w:pPr>
      <w:r>
        <w:rPr>
          <w:color w:val="374151"/>
          <w:sz w:val="22"/>
        </w:rPr>
        <w:t>Passo 1 - Deteção: o incidente é detetado por monitorização automatizada, alerta de fornecedor, comunicação de utilizador ou contacto externo. O analista de turno regista o incidente com timestamp preciso.</w:t>
      </w:r>
    </w:p>
    <w:p>
      <w:pPr>
        <w:pStyle w:val="ListParagraph"/>
      </w:pPr>
      <w:r>
        <w:rPr>
          <w:color w:val="374151"/>
          <w:sz w:val="22"/>
        </w:rPr>
        <w:t>Passo 2 - Triagem: o analista avalia os primeiros indicadores de compromisso, determina os sistemas potencialmente afetados e efetua a classificação inicial de severidade.</w:t>
      </w:r>
    </w:p>
    <w:p>
      <w:pPr>
        <w:pStyle w:val="ListParagraph"/>
      </w:pPr>
      <w:r>
        <w:rPr>
          <w:color w:val="374151"/>
          <w:sz w:val="22"/>
        </w:rPr>
        <w:t>Passo 3 - Classificação: o líder de equipa valida a classificação e determina o nível de escalação necessário de acordo com esta matriz.</w:t>
      </w:r>
    </w:p>
    <w:p>
      <w:pPr>
        <w:pStyle w:val="ListParagraph"/>
      </w:pPr>
      <w:r>
        <w:rPr>
          <w:color w:val="374151"/>
          <w:sz w:val="22"/>
        </w:rPr>
        <w:t>Passo 4 - Escalação interna: notificação das entidades internas definidas para o nível de severidade classificado, com briefing inicial (o quê, quando, onde, impacto estimado).</w:t>
      </w:r>
    </w:p>
    <w:p>
      <w:pPr>
        <w:pStyle w:val="ListParagraph"/>
      </w:pPr>
      <w:r>
        <w:rPr>
          <w:color w:val="374151"/>
          <w:sz w:val="22"/>
        </w:rPr>
        <w:t>Passo 5 - Notificação regulatória: se os critérios de incidente significativo forem preenchidos, iniciar o processo de notificação ao CNCS no prazo de 24 horas (Art. 42.º).</w:t>
      </w:r>
    </w:p>
    <w:p>
      <w:pPr>
        <w:pStyle w:val="ListParagraph"/>
      </w:pPr>
      <w:r>
        <w:rPr>
          <w:color w:val="374151"/>
          <w:sz w:val="22"/>
        </w:rPr>
        <w:t>Passo 6 - Contenção: implementar medidas de contenção imediata para limitar o impacto e prevenir a propagação do incidente.</w:t>
      </w:r>
    </w:p>
    <w:p>
      <w:pPr>
        <w:pStyle w:val="ListParagraph"/>
      </w:pPr>
      <w:r>
        <w:rPr>
          <w:color w:val="374151"/>
          <w:sz w:val="22"/>
        </w:rPr>
        <w:t>Passo 7 - Investigação e resolução: investigação completa, erradicação e recuperação dos sistemas afetados.</w:t>
      </w:r>
    </w:p>
    <w:p>
      <w:pPr>
        <w:pStyle w:val="ListParagraph"/>
      </w:pPr>
      <w:r>
        <w:rPr>
          <w:color w:val="374151"/>
          <w:sz w:val="22"/>
        </w:rPr>
        <w:t>Passo 8 - Encerramento: verificar que o incidente está resolvido, notificar resolução ao CNCS (Art. 43.º), preparar relatório final para 30 dias (Art. 44.º) e realizar revisão pós-incidente.</w:t>
      </w:r>
    </w:p>
    <w:p>
      <w:pPr>
        <w:pStyle w:val="Heading1"/>
      </w:pPr>
      <w:r>
        <w:rPr>
          <w:b/>
          <w:color w:val="1E3A8A"/>
          <w:sz w:val="32"/>
        </w:rPr>
        <w:t>8. Registo e evidências</w:t>
      </w:r>
    </w:p>
    <w:p>
      <w:r>
        <w:rPr>
          <w:color w:val="374151"/>
          <w:sz w:val="22"/>
        </w:rPr>
        <w:t>Toda a atividade relacionada com a gestão do incidente deve ser registada com precisão para suportar a notificação ao CNCS, eventuais ações legais e a revisão pós-incidente. O registo deve ser iniciado no momento da deteção e mantido até ao encerramento formal do incidente.</w:t>
      </w:r>
    </w:p>
    <w:p>
      <w:pPr>
        <w:pStyle w:val="ListParagraph"/>
      </w:pPr>
      <w:r>
        <w:rPr>
          <w:color w:val="374151"/>
          <w:sz w:val="22"/>
        </w:rPr>
        <w:t>Registo mínimo obrigatório: data e hora de cada evento (com fuso horário), ação executada, executor, sistemas afetados, impacto observado.</w:t>
      </w:r>
    </w:p>
    <w:p>
      <w:pPr>
        <w:pStyle w:val="ListParagraph"/>
      </w:pPr>
      <w:r>
        <w:rPr>
          <w:color w:val="374151"/>
          <w:sz w:val="22"/>
        </w:rPr>
        <w:t>Logs de sistema: preservar logs de segurança, eventos de sistema, tráfego de rede e registos de acesso em local seguro e separado dos sistemas afetados.</w:t>
      </w:r>
    </w:p>
    <w:p>
      <w:pPr>
        <w:pStyle w:val="ListParagraph"/>
      </w:pPr>
      <w:r>
        <w:rPr>
          <w:color w:val="374151"/>
          <w:sz w:val="22"/>
        </w:rPr>
        <w:t>Comunicações: registar todas as comunicações internas e externas relacionadas com o incidente, incluindo emails, chamadas telefónicas e decisões tomadas.</w:t>
      </w:r>
    </w:p>
    <w:p>
      <w:pPr>
        <w:pStyle w:val="ListParagraph"/>
      </w:pPr>
      <w:r>
        <w:rPr>
          <w:color w:val="374151"/>
          <w:sz w:val="22"/>
        </w:rPr>
        <w:t>Evidências forenses: criar imagens dos sistemas comprometidos antes de qualquer intervenção de recuperação, assegurando a cadeia de custódia.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