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administração pública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(IRP) estabelece os procedimentos para deteção, contenção, erradicação e recuperação de incidentes de cibersegurança no sector da administração pública, em conformidade com o Art. 27.º alínea b) e Art. 34.º do DL 125/2025.</w:t>
      </w:r>
    </w:p>
    <w:p>
      <w:r>
        <w:rPr>
          <w:color w:val="374151"/>
          <w:sz w:val="22"/>
        </w:rPr>
        <w:t>O plano aplica-se a todos os sistemas de informação e comunicação de entidades da administração pública central, incluindo portais de serviços ao cidadão, sistemas de back-office, plataformas de identidade digital, sistemas de interoperabilidade (iAP), redes internas e quaisquer outros sistemas que suportem a prestação de serviços públicos ou o tratamento de dados de cidadãos.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Interrupção de serviço público essencial; exfiltração massiva de dados de cidadãos; comprometimento de sistema de identidade digital; ransomware com impacto em múltiplos organismos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Acesso não autorizado a dados de cidadãos; comprometimento de conta de dirigente; DDoS com impacto significativo em serviço digital; suspeita de comprometimento de fornecedor de TI da AP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credenciais de funcionário com acesso a dados sensíveis; anomalia de segurança em sistema de backoffice; tentativa de acesso não autorizado detetada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Alerta de segurança sem impacto confirmado; violação de política de acesso menor; scan de rede detetado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Coordenação geral, decisões de escalada, comunicação com gestão e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de segurança IT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forense, contenção técnica, investigação de vetores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proteção de dados (DPO)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Avaliação de impacto em dados de cidadãos, notificação CNPD, comunicação a titulares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comunicação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Gestão de comunicação pública e institucional, coordenação com gabinete de imprensa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regulatória, coordenação com GNS e autoridades, gestão legal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notificação obrigatória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de cibersegurança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GNS (Gabinete Nacional de 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Contacto oficial GNS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envolvimento de informação classificada ou segurança nacional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Suspeita de crime informático, fraude ou espionagem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 (Comissão Nacional de Proteção de Dados)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Violação de dados pessoais de cidadãos ou funcionários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AMA (Agência para a Modernização Administrativa)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Email / contacto direto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ePortugal/CMD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que afetem plataformas digitais do Estado geridas pela AMA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Cenários de resposta detalhados</w:t>
      </w:r>
    </w:p>
    <w:p>
      <w:r>
        <w:rPr>
          <w:color w:val="374151"/>
          <w:sz w:val="22"/>
        </w:rPr>
        <w:t>Cenário 1: Ransomware em serviço público crítico</w:t>
      </w:r>
    </w:p>
    <w:p>
      <w:r>
        <w:rPr>
          <w:color w:val="374151"/>
          <w:sz w:val="22"/>
        </w:rPr>
        <w:t>Ataque de ransomware que afeta sistemas de um serviço público essencial — como o Serviço Nacional de Saúde, finanças ou segurança social — causando interrupção dos serviços ao cidadão e comprometimento de dados pessoais.</w:t>
      </w:r>
    </w:p>
    <w:p>
      <w:pPr>
        <w:pStyle w:val="ListParagraph"/>
      </w:pPr>
      <w:r>
        <w:rPr>
          <w:color w:val="374151"/>
          <w:sz w:val="22"/>
        </w:rPr>
        <w:t>Deteção: alerta do sistema de segurança ou operador identifica ficheiros cifrados ou sistemas inoperacionais.</w:t>
      </w:r>
    </w:p>
    <w:p>
      <w:pPr>
        <w:pStyle w:val="ListParagraph"/>
      </w:pPr>
      <w:r>
        <w:rPr>
          <w:color w:val="374151"/>
          <w:sz w:val="22"/>
        </w:rPr>
        <w:t>Isolamento imediato: desconectar sistemas afetados da rede interna e da internet para evitar propagação.</w:t>
      </w:r>
    </w:p>
    <w:p>
      <w:pPr>
        <w:pStyle w:val="ListParagraph"/>
      </w:pPr>
      <w:r>
        <w:rPr>
          <w:color w:val="374151"/>
          <w:sz w:val="22"/>
        </w:rPr>
        <w:t>Activação do plano de continuidade: garantir prestação mínima de serviços essenciais ao cidadão em modo alternativo.</w:t>
      </w:r>
    </w:p>
    <w:p>
      <w:pPr>
        <w:pStyle w:val="ListParagraph"/>
      </w:pPr>
      <w:r>
        <w:rPr>
          <w:color w:val="374151"/>
          <w:sz w:val="22"/>
        </w:rPr>
        <w:t>Notificação interna: alertar CISO, responsável de serviço e direção do organismo nos primeiros 30 minutos.</w:t>
      </w:r>
    </w:p>
    <w:p>
      <w:pPr>
        <w:pStyle w:val="ListParagraph"/>
      </w:pPr>
      <w:r>
        <w:rPr>
          <w:color w:val="374151"/>
          <w:sz w:val="22"/>
        </w:rPr>
        <w:t>Notificação CNCS e GNS: alerta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Contacto PJ: reportar o incidente à Polícia Judiciária (UNC3T) para investigação criminal.</w:t>
      </w:r>
    </w:p>
    <w:p>
      <w:pPr>
        <w:pStyle w:val="ListParagraph"/>
      </w:pPr>
      <w:r>
        <w:rPr>
          <w:color w:val="374151"/>
          <w:sz w:val="22"/>
        </w:rPr>
        <w:t>Comunicação pública: preparar comunicação institucional para cidadãos afetados, coordenada com a AMA.</w:t>
      </w:r>
    </w:p>
    <w:p>
      <w:pPr>
        <w:pStyle w:val="ListParagraph"/>
      </w:pPr>
      <w:r>
        <w:rPr>
          <w:color w:val="374151"/>
          <w:sz w:val="22"/>
        </w:rPr>
        <w:t>Avaliação CNPD: determinar se dados pessoais de cidadãos foram afetados e notificar a CNPD em menos de 72 horas.</w:t>
      </w:r>
    </w:p>
    <w:p>
      <w:pPr>
        <w:pStyle w:val="ListParagraph"/>
      </w:pPr>
      <w:r>
        <w:rPr>
          <w:color w:val="374151"/>
          <w:sz w:val="22"/>
        </w:rPr>
        <w:t>Recuperação de sistemas: restaurar a partir de backups testados, por ordem de criticidade dos serviços ao cidadão.</w:t>
      </w:r>
    </w:p>
    <w:p>
      <w:pPr>
        <w:pStyle w:val="ListParagraph"/>
      </w:pPr>
      <w:r>
        <w:rPr>
          <w:color w:val="374151"/>
          <w:sz w:val="22"/>
        </w:rPr>
        <w:t>Relatório final: relatório detalhado em 30 dias com análise de impacto e plano de prevenção.</w:t>
      </w:r>
    </w:p>
    <w:p/>
    <w:p>
      <w:r>
        <w:rPr>
          <w:color w:val="374151"/>
          <w:sz w:val="22"/>
        </w:rPr>
        <w:t>Cenário 2: Exfiltração de dados de cidadãos</w:t>
      </w:r>
    </w:p>
    <w:p>
      <w:r>
        <w:rPr>
          <w:color w:val="374151"/>
          <w:sz w:val="22"/>
        </w:rPr>
        <w:t>Acesso não autorizado e extração de dados pessoais de cidadãos de bases de dados da administração pública, com potencial impacto massivo em termos de privacidade e confiança nos serviços do Estado.</w:t>
      </w:r>
    </w:p>
    <w:p>
      <w:pPr>
        <w:pStyle w:val="ListParagraph"/>
      </w:pPr>
      <w:r>
        <w:rPr>
          <w:color w:val="374151"/>
          <w:sz w:val="22"/>
        </w:rPr>
        <w:t>Deteção: sistema DLP, SIEM ou auditoria de base de dados identifica acesso ou transferência anómala de dados.</w:t>
      </w:r>
    </w:p>
    <w:p>
      <w:pPr>
        <w:pStyle w:val="ListParagraph"/>
      </w:pPr>
      <w:r>
        <w:rPr>
          <w:color w:val="374151"/>
          <w:sz w:val="22"/>
        </w:rPr>
        <w:t>Bloqueio imediato: bloquear conexões suspeitas, suspender contas comprometidas e revogar tokens de acesso.</w:t>
      </w:r>
    </w:p>
    <w:p>
      <w:pPr>
        <w:pStyle w:val="ListParagraph"/>
      </w:pPr>
      <w:r>
        <w:rPr>
          <w:color w:val="374151"/>
          <w:sz w:val="22"/>
        </w:rPr>
        <w:t>Preservação de evidências: salvaguardar logs de acesso, de rede e de base de dados para análise forense.</w:t>
      </w:r>
    </w:p>
    <w:p>
      <w:pPr>
        <w:pStyle w:val="ListParagraph"/>
      </w:pPr>
      <w:r>
        <w:rPr>
          <w:color w:val="374151"/>
          <w:sz w:val="22"/>
        </w:rPr>
        <w:t>Avaliação do âmbito: determinar quais dados foram acedidos, quantos cidadãos afetados e a sua sensibilidade.</w:t>
      </w:r>
    </w:p>
    <w:p>
      <w:pPr>
        <w:pStyle w:val="ListParagraph"/>
      </w:pPr>
      <w:r>
        <w:rPr>
          <w:color w:val="374151"/>
          <w:sz w:val="22"/>
        </w:rPr>
        <w:t>Notificação CNCS e GNS: alerta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Notificação CNPD: notificação de violação de dados pessoais em menos de 72 horas após a deteção.</w:t>
      </w:r>
    </w:p>
    <w:p>
      <w:pPr>
        <w:pStyle w:val="ListParagraph"/>
      </w:pPr>
      <w:r>
        <w:rPr>
          <w:color w:val="374151"/>
          <w:sz w:val="22"/>
        </w:rPr>
        <w:t>Contacto PJ: envolver a Polícia Judiciária (UNC3T) para investigação criminal.</w:t>
      </w:r>
    </w:p>
    <w:p>
      <w:pPr>
        <w:pStyle w:val="ListParagraph"/>
      </w:pPr>
      <w:r>
        <w:rPr>
          <w:color w:val="374151"/>
          <w:sz w:val="22"/>
        </w:rPr>
        <w:t>Comunicação a cidadãos afetados: notificar individualmente os cidadãos cujos dados foram comprometidos, em coordenação com a AMA.</w:t>
      </w:r>
    </w:p>
    <w:p>
      <w:pPr>
        <w:pStyle w:val="ListParagraph"/>
      </w:pPr>
      <w:r>
        <w:rPr>
          <w:color w:val="374151"/>
          <w:sz w:val="22"/>
        </w:rPr>
        <w:t>Relatório final: relatório detalhado em 30 dias com análise de impacto, medidas corretivas e comunicação pública.</w:t>
      </w:r>
    </w:p>
    <w:p/>
    <w:p>
      <w:r>
        <w:rPr>
          <w:color w:val="374151"/>
          <w:sz w:val="22"/>
        </w:rPr>
        <w:t>Cenário 3: Ataque a plataforma de identidade digital</w:t>
      </w:r>
    </w:p>
    <w:p>
      <w:r>
        <w:rPr>
          <w:color w:val="374151"/>
          <w:sz w:val="22"/>
        </w:rPr>
        <w:t>Comprometimento da plataforma de autenticação digital do Estado (Chave Móvel Digital ou sistema equivalente), com risco de acesso fraudulento a serviços públicos em nome de cidadãos.</w:t>
      </w:r>
    </w:p>
    <w:p>
      <w:pPr>
        <w:pStyle w:val="ListParagraph"/>
      </w:pPr>
      <w:r>
        <w:rPr>
          <w:color w:val="374151"/>
          <w:sz w:val="22"/>
        </w:rPr>
        <w:t>Deteção: sistema de monitorização de identidade ou denúncia de cidadãos identifica acessos fraudulentos.</w:t>
      </w:r>
    </w:p>
    <w:p>
      <w:pPr>
        <w:pStyle w:val="ListParagraph"/>
      </w:pPr>
      <w:r>
        <w:rPr>
          <w:color w:val="374151"/>
          <w:sz w:val="22"/>
        </w:rPr>
        <w:t>Suspensão temporária: avaliar a suspensão preventiva do serviço de autenticação afetado para proteger os cidadãos.</w:t>
      </w:r>
    </w:p>
    <w:p>
      <w:pPr>
        <w:pStyle w:val="ListParagraph"/>
      </w:pPr>
      <w:r>
        <w:rPr>
          <w:color w:val="374151"/>
          <w:sz w:val="22"/>
        </w:rPr>
        <w:t>Notificação interna: alertar CISO, AMA e responsável do serviço de identidade digital de imediato.</w:t>
      </w:r>
    </w:p>
    <w:p>
      <w:pPr>
        <w:pStyle w:val="ListParagraph"/>
      </w:pPr>
      <w:r>
        <w:rPr>
          <w:color w:val="374151"/>
          <w:sz w:val="22"/>
        </w:rPr>
        <w:t>Notificação CNCS e GNS: alerta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Contacto PJ: envolver a Polícia Judiciária para investigação de fraude e crime informático.</w:t>
      </w:r>
    </w:p>
    <w:p>
      <w:pPr>
        <w:pStyle w:val="ListParagraph"/>
      </w:pPr>
      <w:r>
        <w:rPr>
          <w:color w:val="374151"/>
          <w:sz w:val="22"/>
        </w:rPr>
        <w:t>Avaliação de impacto: determinar quantos cidadãos foram afetados e quais transações fraudulentas foram efetuadas.</w:t>
      </w:r>
    </w:p>
    <w:p>
      <w:pPr>
        <w:pStyle w:val="ListParagraph"/>
      </w:pPr>
      <w:r>
        <w:rPr>
          <w:color w:val="374151"/>
          <w:sz w:val="22"/>
        </w:rPr>
        <w:t>Notificação CNPD: avaliar obrigação de notificação de violação de dados pessoais em menos de 72 horas.</w:t>
      </w:r>
    </w:p>
    <w:p>
      <w:pPr>
        <w:pStyle w:val="ListParagraph"/>
      </w:pPr>
      <w:r>
        <w:rPr>
          <w:color w:val="374151"/>
          <w:sz w:val="22"/>
        </w:rPr>
        <w:t>Comunicação pública e aos cidadãos: comunicação clara e transparente sobre o incidente e medidas de proteção disponíveis.</w:t>
      </w:r>
    </w:p>
    <w:p>
      <w:pPr>
        <w:pStyle w:val="ListParagraph"/>
      </w:pPr>
      <w:r>
        <w:rPr>
          <w:color w:val="374151"/>
          <w:sz w:val="22"/>
        </w:rPr>
        <w:t>Reforço de controlos: implementar medidas adicionais de deteção de fraude e autenticação antes de reativar o serviço.</w:t>
      </w:r>
    </w:p>
    <w:p>
      <w:pPr>
        <w:pStyle w:val="ListParagraph"/>
      </w:pPr>
      <w:r>
        <w:rPr>
          <w:color w:val="374151"/>
          <w:sz w:val="22"/>
        </w:rPr>
        <w:t>Relatório final: relatório detalhado em 30 dias com análise de impacto e plano de fortalecimento do sistema de identidade.</w:t>
      </w:r>
    </w:p>
    <w:p/>
    <w:p>
      <w:pPr>
        <w:pStyle w:val="Heading1"/>
      </w:pPr>
      <w:r>
        <w:rPr>
          <w:b/>
          <w:color w:val="1E3A8A"/>
          <w:sz w:val="32"/>
        </w:rPr>
        <w:t>6. Recuperação e continuidade</w:t>
      </w:r>
    </w:p>
    <w:p>
      <w:r>
        <w:rPr>
          <w:color w:val="374151"/>
          <w:sz w:val="22"/>
        </w:rPr>
        <w:t>A recuperação de serviços públicos após um incidente deve priorizar a continuidade da prestação de serviços essenciais ao cidadão e a proteção dos dados pessoais:</w:t>
      </w:r>
    </w:p>
    <w:p>
      <w:pPr>
        <w:pStyle w:val="ListParagraph"/>
      </w:pPr>
      <w:r>
        <w:rPr>
          <w:color w:val="374151"/>
          <w:sz w:val="22"/>
        </w:rPr>
        <w:t>Restabelecer serviços ao cidadão por ordem de criticidade, começando pelos serviços de saúde, emergência e segurança social.</w:t>
      </w:r>
    </w:p>
    <w:p>
      <w:pPr>
        <w:pStyle w:val="ListParagraph"/>
      </w:pPr>
      <w:r>
        <w:rPr>
          <w:color w:val="374151"/>
          <w:sz w:val="22"/>
        </w:rPr>
        <w:t>Verificar a integridade de todos os dados de cidadãos antes de reativar sistemas de tratamento de dados pessoais.</w:t>
      </w:r>
    </w:p>
    <w:p>
      <w:pPr>
        <w:pStyle w:val="ListParagraph"/>
      </w:pPr>
      <w:r>
        <w:rPr>
          <w:color w:val="374151"/>
          <w:sz w:val="22"/>
        </w:rPr>
        <w:t>Comunicar de forma clara e proativa com os cidadãos afetados sobre o estado dos serviços e as medidas de proteção disponíveis.</w:t>
      </w:r>
    </w:p>
    <w:p>
      <w:pPr>
        <w:pStyle w:val="ListParagraph"/>
      </w:pPr>
      <w:r>
        <w:rPr>
          <w:color w:val="374151"/>
          <w:sz w:val="22"/>
        </w:rPr>
        <w:t>Efectuar monitorização reforçada de todos os sistemas durante 72 horas após a recuperação completa.</w:t>
      </w:r>
    </w:p>
    <w:p>
      <w:pPr>
        <w:pStyle w:val="Heading1"/>
      </w:pPr>
      <w:r>
        <w:rPr>
          <w:b/>
          <w:color w:val="1E3A8A"/>
          <w:sz w:val="32"/>
        </w:rPr>
        <w:t>7.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proteção de dados (DPO)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