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Plano de resposta a incidentes NIS2 — Sector das águas residuais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âmbito</w:t>
      </w:r>
    </w:p>
    <w:p>
      <w:r>
        <w:rPr>
          <w:color w:val="374151"/>
          <w:sz w:val="22"/>
        </w:rPr>
        <w:t>O presente plano de resposta a incidentes (IRP) estabelece os procedimentos operacionais para deteção, contenção, erradicação e recuperação de incidentes de cibersegurança no sector das águas residuais, em conformidade com o Art. 27.º alínea b) e Art. 34.º do Decreto-Lei n.º 125/2025.</w:t>
      </w:r>
    </w:p>
    <w:p>
      <w:r>
        <w:rPr>
          <w:color w:val="374151"/>
          <w:sz w:val="22"/>
        </w:rPr>
        <w:t>O sector das águas residuais apresenta uma dupla criticidade: a continuidade operacional do serviço de saneamento e a prevenção de impactos ambientais graves decorrentes de descargas não conformes. O IRP integra por isso procedimentos de coordenação com autoridades ambientais (APA, IGAMAOT), além dos contactos regulatórios standard (ERSAR, CNCS).</w:t>
      </w:r>
    </w:p>
    <w:p>
      <w:r>
        <w:rPr>
          <w:color w:val="374151"/>
          <w:sz w:val="22"/>
        </w:rPr>
        <w:t>Âmbito de aplicação: todos os sistemas de controlo industrial (SCADA, PLCs, RTUs) das estações de tratamento de águas residuais (ETAR), redes de bombagem, sistemas de telemetria, centros de controlo e sistemas de monitorização de qualidade de efluentes.</w:t>
      </w:r>
    </w:p>
    <w:p>
      <w:pPr>
        <w:pStyle w:val="Heading1"/>
      </w:pPr>
      <w:r>
        <w:rPr>
          <w:b/>
          <w:color w:val="1E3A8A"/>
          <w:sz w:val="32"/>
        </w:rPr>
        <w:t>2. Classificação de incidentes</w:t>
      </w:r>
    </w:p>
    <w:p>
      <w:r>
        <w:rPr>
          <w:color w:val="374151"/>
          <w:sz w:val="22"/>
        </w:rPr>
        <w:t>Os incidentes de cibersegurança no sector das águas residuais são classificados em quatro níveis, considerando o impacto no serviço e o risco ambiental associado: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Nível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Designação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Critérios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Tempo de resposta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P1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Crítico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Risco de descarga de efluentes não tratados; sistemas SCADA de ETAR comprometidos; ataque em curso com potencial impacto ambiental grave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15 minutos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P2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Alto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Comprometimento de sistemas de monitorização sem impacto imediato no tratamento; ransomware com risco de propagação OT; exfiltração de dados operacionais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 hora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P3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Médio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Comprometimento de sistemas de gestão sem impacto no tratamento; vulnerabilidade explorada em sistema periférico; anomalia de telemetria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4 horas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P4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Baixo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Tentativa de acesso não autorizado bloqueada; alerta SIEM sem impacto; violação de política de segurança menor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 horas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3. Equipa de resposta a incidentes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Responsabilidades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Contacto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Disponibilidade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 Commander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Coordenação geral da resposta, decisões de escalada, comunicação com gestão e autoridades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24/7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Especialista OT/SCADA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Análise de sistemas de controlo, contenção em ambiente OT de ETAR, validação de integridade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24/7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Analista de segurança IT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Análise forense, correlação de eventos SIEM, investigação de vetores de ataque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24/7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de operações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Decisões de modo degradado, coordenação com operadores de ETAR em campo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24/7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ambiental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Avaliação de impacto ambiental, contacto com APA e IGAMAOT, conformidade de descargas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Horário comercial + on-call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jurídico/compliance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Notificação regulatória, gestão legal, comunicação com ERSAR e CNCS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Horário comercial + on-call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Contactos de notificação obrigatória</w:t>
      </w:r>
    </w:p>
    <w:p>
      <w:r>
        <w:rPr>
          <w:color w:val="374151"/>
          <w:sz w:val="22"/>
        </w:rPr>
        <w:t>Em conformidade com o Art. 34.º do DL 125/2025, os seguintes contactos devem ser notificados nos prazos definidos: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Entidade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Canal de notificação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Tipo de incidente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ERSAR (Entidade Reguladora dos Serviços de Águas e Resíduos)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ERSAR / email oficial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24h (alerta), &lt; 72h (notificação)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Todos os incidentes significativos no sector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CNCS (Centro Nacional de Cibersegurança)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cert@cncs.gov.pt / portal CNCS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24h (alerta), &lt; 72h (notificação)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de cibersegurança significativos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PJ (Polícia Judiciária — UNC3T)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Linha de cibercrime / email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Logo que possível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com suspeita de crime informático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APA (Agência Portuguesa do Ambiente)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APA / email oficial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Imediato se risco de descarga não conforme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com potencial impacto ambiental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IGAMAOT (Inspeção-Geral da Agricultura, do Mar, do Ambiente e do Ordenamento do Território)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Email oficial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Quando solicitado ou em impacto ambiental confirmado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com impacto ambiental confirmado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CNPD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CNPD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72h se dados pessoais afetados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com violação de dados pessoais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5. Cenários de resposta detalhados</w:t>
      </w:r>
    </w:p>
    <w:p>
      <w:r>
        <w:rPr>
          <w:color w:val="374151"/>
          <w:sz w:val="22"/>
        </w:rPr>
        <w:t>Cenário 1: Ataque SCADA em ETAR</w:t>
      </w:r>
    </w:p>
    <w:p>
      <w:r>
        <w:rPr>
          <w:color w:val="374151"/>
          <w:sz w:val="22"/>
        </w:rPr>
        <w:t>Comprometimento do sistema SCADA de uma estação de tratamento de águas residuais, com potencial para manipulação do processo de tratamento e risco de descarga de efluentes não tratados.</w:t>
      </w:r>
    </w:p>
    <w:p>
      <w:pPr>
        <w:pStyle w:val="ListParagraph"/>
      </w:pPr>
      <w:r>
        <w:rPr>
          <w:color w:val="374151"/>
          <w:sz w:val="22"/>
        </w:rPr>
        <w:t>Deteção e alerta: operador ou SOC identifica comportamento anómalo no SCADA da ETAR ou alarmes não justificados.</w:t>
      </w:r>
    </w:p>
    <w:p>
      <w:pPr>
        <w:pStyle w:val="ListParagraph"/>
      </w:pPr>
      <w:r>
        <w:rPr>
          <w:color w:val="374151"/>
          <w:sz w:val="22"/>
        </w:rPr>
        <w:t>Isolamento imediato: desligar sistemas SCADA afetados da rede. Activar modo de controlo manual da ETAR.</w:t>
      </w:r>
    </w:p>
    <w:p>
      <w:pPr>
        <w:pStyle w:val="ListParagraph"/>
      </w:pPr>
      <w:r>
        <w:rPr>
          <w:color w:val="374151"/>
          <w:sz w:val="22"/>
        </w:rPr>
        <w:t>Avaliação de impacto ambiental: verificar se o processo de tratamento foi comprometido e se existe risco de descarga não conforme.</w:t>
      </w:r>
    </w:p>
    <w:p>
      <w:pPr>
        <w:pStyle w:val="ListParagraph"/>
      </w:pPr>
      <w:r>
        <w:rPr>
          <w:color w:val="374151"/>
          <w:sz w:val="22"/>
        </w:rPr>
        <w:t>Notificação interna: alertar CISO, direção de operações e órgão de gestão nos primeiros 30 minutos.</w:t>
      </w:r>
    </w:p>
    <w:p>
      <w:pPr>
        <w:pStyle w:val="ListParagraph"/>
      </w:pPr>
      <w:r>
        <w:rPr>
          <w:color w:val="374151"/>
          <w:sz w:val="22"/>
        </w:rPr>
        <w:t>Notificação ERSAR e CNCS: notificação inicial em menos de 24 horas conforme Art. 34.º do DL 125/2025.</w:t>
      </w:r>
    </w:p>
    <w:p>
      <w:pPr>
        <w:pStyle w:val="ListParagraph"/>
      </w:pPr>
      <w:r>
        <w:rPr>
          <w:color w:val="374151"/>
          <w:sz w:val="22"/>
        </w:rPr>
        <w:t>Notificação APA: alertar a Agência Portuguesa do Ambiente se existir risco de impacto ambiental.</w:t>
      </w:r>
    </w:p>
    <w:p>
      <w:pPr>
        <w:pStyle w:val="ListParagraph"/>
      </w:pPr>
      <w:r>
        <w:rPr>
          <w:color w:val="374151"/>
          <w:sz w:val="22"/>
        </w:rPr>
        <w:t>Contenção e erradicação: isolar sistemas afetados, revogar credenciais comprometidas, analisar vetor de ataque.</w:t>
      </w:r>
    </w:p>
    <w:p>
      <w:pPr>
        <w:pStyle w:val="ListParagraph"/>
      </w:pPr>
      <w:r>
        <w:rPr>
          <w:color w:val="374151"/>
          <w:sz w:val="22"/>
        </w:rPr>
        <w:t>Recuperação: restaurar SCADA a partir de backups de configuração testados, validar integridade antes de religar.</w:t>
      </w:r>
    </w:p>
    <w:p>
      <w:pPr>
        <w:pStyle w:val="ListParagraph"/>
      </w:pPr>
      <w:r>
        <w:rPr>
          <w:color w:val="374151"/>
          <w:sz w:val="22"/>
        </w:rPr>
        <w:t>Relatório pós-incidente: relatório final em 72 horas para ERSAR e CNCS com análise de causa raiz e medidas corretivas.</w:t>
      </w:r>
    </w:p>
    <w:p/>
    <w:p>
      <w:r>
        <w:rPr>
          <w:color w:val="374151"/>
          <w:sz w:val="22"/>
        </w:rPr>
        <w:t>Cenário 2: Manipulação de parâmetros de descarga ambiental</w:t>
      </w:r>
    </w:p>
    <w:p>
      <w:r>
        <w:rPr>
          <w:color w:val="374151"/>
          <w:sz w:val="22"/>
        </w:rPr>
        <w:t>Modificação não autorizada dos parâmetros de controlo de descarga de efluentes tratados, resultando em descargas fora dos limites legais estabelecidos na licença ambiental.</w:t>
      </w:r>
    </w:p>
    <w:p>
      <w:pPr>
        <w:pStyle w:val="ListParagraph"/>
      </w:pPr>
      <w:r>
        <w:rPr>
          <w:color w:val="374151"/>
          <w:sz w:val="22"/>
        </w:rPr>
        <w:t>Deteção: anomalia detetada nos parâmetros de descarga ou por monitorização ambiental externa.</w:t>
      </w:r>
    </w:p>
    <w:p>
      <w:pPr>
        <w:pStyle w:val="ListParagraph"/>
      </w:pPr>
      <w:r>
        <w:rPr>
          <w:color w:val="374151"/>
          <w:sz w:val="22"/>
        </w:rPr>
        <w:t>Suspensão das descargas: interrupção imediata das descargas de efluentes até validação dos parâmetros.</w:t>
      </w:r>
    </w:p>
    <w:p>
      <w:pPr>
        <w:pStyle w:val="ListParagraph"/>
      </w:pPr>
      <w:r>
        <w:rPr>
          <w:color w:val="374151"/>
          <w:sz w:val="22"/>
        </w:rPr>
        <w:t>Auditoria de parâmetros: revisar logs de alterações ao sistema de controlo nas últimas 72 horas.</w:t>
      </w:r>
    </w:p>
    <w:p>
      <w:pPr>
        <w:pStyle w:val="ListParagraph"/>
      </w:pPr>
      <w:r>
        <w:rPr>
          <w:color w:val="374151"/>
          <w:sz w:val="22"/>
        </w:rPr>
        <w:t>Avaliação de impacto ambiental: recolher amostras e avaliar impacto real nas massas de água recetoras.</w:t>
      </w:r>
    </w:p>
    <w:p>
      <w:pPr>
        <w:pStyle w:val="ListParagraph"/>
      </w:pPr>
      <w:r>
        <w:rPr>
          <w:color w:val="374151"/>
          <w:sz w:val="22"/>
        </w:rPr>
        <w:t>Notificação APA e IGAMAOT: comunicar às autoridades ambientais competentes sobre potencial incumprimento ambiental.</w:t>
      </w:r>
    </w:p>
    <w:p>
      <w:pPr>
        <w:pStyle w:val="ListParagraph"/>
      </w:pPr>
      <w:r>
        <w:rPr>
          <w:color w:val="374151"/>
          <w:sz w:val="22"/>
        </w:rPr>
        <w:t>Notificação ERSAR e CNCS: notificação de incidente de segurança conforme Art. 34.º do DL 125/2025.</w:t>
      </w:r>
    </w:p>
    <w:p>
      <w:pPr>
        <w:pStyle w:val="ListParagraph"/>
      </w:pPr>
      <w:r>
        <w:rPr>
          <w:color w:val="374151"/>
          <w:sz w:val="22"/>
        </w:rPr>
        <w:t>Investigação forense: preservar evidências digitais e logs para suporte a investigação regulatória e criminal.</w:t>
      </w:r>
    </w:p>
    <w:p>
      <w:pPr>
        <w:pStyle w:val="ListParagraph"/>
      </w:pPr>
      <w:r>
        <w:rPr>
          <w:color w:val="374151"/>
          <w:sz w:val="22"/>
        </w:rPr>
        <w:t>Medidas corretivas: implementar regra de quatro olhos para alterações a parâmetros de descarga.</w:t>
      </w:r>
    </w:p>
    <w:p/>
    <w:p>
      <w:r>
        <w:rPr>
          <w:color w:val="374151"/>
          <w:sz w:val="22"/>
        </w:rPr>
        <w:t>Cenário 3: Ransomware nos sistemas de gestão</w:t>
      </w:r>
    </w:p>
    <w:p>
      <w:r>
        <w:rPr>
          <w:color w:val="374151"/>
          <w:sz w:val="22"/>
        </w:rPr>
        <w:t>Ataque de ransomware que cifra os sistemas de gestão operacional e os dados históricos de monitorização de tratamento, afetando a capacidade de supervisão e reporte.</w:t>
      </w:r>
    </w:p>
    <w:p>
      <w:pPr>
        <w:pStyle w:val="ListParagraph"/>
      </w:pPr>
      <w:r>
        <w:rPr>
          <w:color w:val="374151"/>
          <w:sz w:val="22"/>
        </w:rPr>
        <w:t>Deteção: SOC ou operador identifica encriptação anómala de ficheiros nos sistemas de gestão.</w:t>
      </w:r>
    </w:p>
    <w:p>
      <w:pPr>
        <w:pStyle w:val="ListParagraph"/>
      </w:pPr>
      <w:r>
        <w:rPr>
          <w:color w:val="374151"/>
          <w:sz w:val="22"/>
        </w:rPr>
        <w:t>Isolamento: desligar sistemas afetados da rede. Verificar se sistemas OT/SCADA foram comprometidos.</w:t>
      </w:r>
    </w:p>
    <w:p>
      <w:pPr>
        <w:pStyle w:val="ListParagraph"/>
      </w:pPr>
      <w:r>
        <w:rPr>
          <w:color w:val="374151"/>
          <w:sz w:val="22"/>
        </w:rPr>
        <w:t>Activação de modo degradado: garantir operação contínua das ETAR em modo manual ou com sistemas redundantes.</w:t>
      </w:r>
    </w:p>
    <w:p>
      <w:pPr>
        <w:pStyle w:val="ListParagraph"/>
      </w:pPr>
      <w:r>
        <w:rPr>
          <w:color w:val="374151"/>
          <w:sz w:val="22"/>
        </w:rPr>
        <w:t>Notificação ERSAR e CNCS: alerta em menos de 24 horas conforme Art. 34.º do DL 125/2025.</w:t>
      </w:r>
    </w:p>
    <w:p>
      <w:pPr>
        <w:pStyle w:val="ListParagraph"/>
      </w:pPr>
      <w:r>
        <w:rPr>
          <w:color w:val="374151"/>
          <w:sz w:val="22"/>
        </w:rPr>
        <w:t>Avaliação: determinar extensão do ransomware, dados cifrados e se existe exfiltração prévia.</w:t>
      </w:r>
    </w:p>
    <w:p>
      <w:pPr>
        <w:pStyle w:val="ListParagraph"/>
      </w:pPr>
      <w:r>
        <w:rPr>
          <w:color w:val="374151"/>
          <w:sz w:val="22"/>
        </w:rPr>
        <w:t>Recuperação: restaurar sistemas a partir de backups limpos. Não pagar resgate sem avaliação jurídica.</w:t>
      </w:r>
    </w:p>
    <w:p>
      <w:pPr>
        <w:pStyle w:val="ListParagraph"/>
      </w:pPr>
      <w:r>
        <w:rPr>
          <w:color w:val="374151"/>
          <w:sz w:val="22"/>
        </w:rPr>
        <w:t>Validação operacional: confirmar integridade de todos os sistemas de controlo antes de retomar operação normal.</w:t>
      </w:r>
    </w:p>
    <w:p>
      <w:pPr>
        <w:pStyle w:val="ListParagraph"/>
      </w:pPr>
      <w:r>
        <w:rPr>
          <w:color w:val="374151"/>
          <w:sz w:val="22"/>
        </w:rPr>
        <w:t>Relatório final: análise de causa raiz, medidas de reforço e comunicação às autoridades reguladoras.</w:t>
      </w:r>
    </w:p>
    <w:p/>
    <w:p>
      <w:r>
        <w:rPr>
          <w:color w:val="374151"/>
          <w:sz w:val="22"/>
        </w:rPr>
        <w:t>Cenário 4: Sabotagem interna por operador</w:t>
      </w:r>
    </w:p>
    <w:p>
      <w:r>
        <w:rPr>
          <w:color w:val="374151"/>
          <w:sz w:val="22"/>
        </w:rPr>
        <w:t>Operador com acesso privilegiado a sistemas de controlo realiza alterações deliberadas a parâmetros de tratamento ou bombagem, causando danos operacionais ou ambientais.</w:t>
      </w:r>
    </w:p>
    <w:p>
      <w:pPr>
        <w:pStyle w:val="ListParagraph"/>
      </w:pPr>
      <w:r>
        <w:rPr>
          <w:color w:val="374151"/>
          <w:sz w:val="22"/>
        </w:rPr>
        <w:t>Deteção: anomalia identificada nos logs de auditoria ou por colega que reporta comportamento suspeito.</w:t>
      </w:r>
    </w:p>
    <w:p>
      <w:pPr>
        <w:pStyle w:val="ListParagraph"/>
      </w:pPr>
      <w:r>
        <w:rPr>
          <w:color w:val="374151"/>
          <w:sz w:val="22"/>
        </w:rPr>
        <w:t>Suspensão imediata: revogar todos os acessos do operador a sistemas OT e IT.</w:t>
      </w:r>
    </w:p>
    <w:p>
      <w:pPr>
        <w:pStyle w:val="ListParagraph"/>
      </w:pPr>
      <w:r>
        <w:rPr>
          <w:color w:val="374151"/>
          <w:sz w:val="22"/>
        </w:rPr>
        <w:t>Auditoria de comandos: revisar logs de sessão e todos os comandos executados nas últimas 72 horas.</w:t>
      </w:r>
    </w:p>
    <w:p>
      <w:pPr>
        <w:pStyle w:val="ListParagraph"/>
      </w:pPr>
      <w:r>
        <w:rPr>
          <w:color w:val="374151"/>
          <w:sz w:val="22"/>
        </w:rPr>
        <w:t>Avaliação de danos: verificar integridade de parâmetros de tratamento e estado ambiental das descargas.</w:t>
      </w:r>
    </w:p>
    <w:p>
      <w:pPr>
        <w:pStyle w:val="ListParagraph"/>
      </w:pPr>
      <w:r>
        <w:rPr>
          <w:color w:val="374151"/>
          <w:sz w:val="22"/>
        </w:rPr>
        <w:t>Envolvimento de RH e jurídico: iniciar processo disciplinar e avaliar responsabilidade criminal.</w:t>
      </w:r>
    </w:p>
    <w:p>
      <w:pPr>
        <w:pStyle w:val="ListParagraph"/>
      </w:pPr>
      <w:r>
        <w:rPr>
          <w:color w:val="374151"/>
          <w:sz w:val="22"/>
        </w:rPr>
        <w:t>Notificação regulatória: informar ERSAR se a sabotagem afetou o serviço ou criou risco ambiental.</w:t>
      </w:r>
    </w:p>
    <w:p>
      <w:pPr>
        <w:pStyle w:val="ListParagraph"/>
      </w:pPr>
      <w:r>
        <w:rPr>
          <w:color w:val="374151"/>
          <w:sz w:val="22"/>
        </w:rPr>
        <w:t>Notificação APA e IGAMAOT: se existir impacto ambiental confirmado ou potencial.</w:t>
      </w:r>
    </w:p>
    <w:p>
      <w:pPr>
        <w:pStyle w:val="ListParagraph"/>
      </w:pPr>
      <w:r>
        <w:rPr>
          <w:color w:val="374151"/>
          <w:sz w:val="22"/>
        </w:rPr>
        <w:t>Reforço de controlos: implementar aprovação dupla para alterações a parâmetros críticos de tratamento.</w:t>
      </w:r>
    </w:p>
    <w:p/>
    <w:p>
      <w:pPr>
        <w:pStyle w:val="Heading1"/>
      </w:pPr>
      <w:r>
        <w:rPr>
          <w:b/>
          <w:color w:val="1E3A8A"/>
          <w:sz w:val="32"/>
        </w:rPr>
        <w:t>6. Procedimentos de recuperação OT</w:t>
      </w:r>
    </w:p>
    <w:p>
      <w:r>
        <w:rPr>
          <w:color w:val="374151"/>
          <w:sz w:val="22"/>
        </w:rPr>
        <w:t>A recuperação de sistemas de controlo industrial em ETAR requer procedimentos específicos, dada a criticidade ambiental e os requisitos de continuidade do tratamento de águas residuais:</w:t>
      </w:r>
    </w:p>
    <w:p>
      <w:pPr>
        <w:pStyle w:val="ListParagraph"/>
      </w:pPr>
      <w:r>
        <w:rPr>
          <w:color w:val="374151"/>
          <w:sz w:val="22"/>
        </w:rPr>
        <w:t>Validação de integridade antes do arranque: verificar checksums e integridade das configurações de PLCs e RTUs usando backups conhecidos como íntegros antes de qualquer arranque.</w:t>
      </w:r>
    </w:p>
    <w:p>
      <w:pPr>
        <w:pStyle w:val="ListParagraph"/>
      </w:pPr>
      <w:r>
        <w:rPr>
          <w:color w:val="374151"/>
          <w:sz w:val="22"/>
        </w:rPr>
        <w:t>Sequência de restauro: priorizar sistemas de proteção e alarme primeiro, sistemas de controlo de tratamento a seguir, sistemas de supervisão e reporte por último.</w:t>
      </w:r>
    </w:p>
    <w:p>
      <w:pPr>
        <w:pStyle w:val="ListParagraph"/>
      </w:pPr>
      <w:r>
        <w:rPr>
          <w:color w:val="374151"/>
          <w:sz w:val="22"/>
        </w:rPr>
        <w:t>Validação de parâmetros de processo: após restauro, confirmar que todos os parâmetros de controlo (dosagens, tempos de retenção, caudais) estão nos valores corretos com engenheiro de processo.</w:t>
      </w:r>
    </w:p>
    <w:p>
      <w:pPr>
        <w:pStyle w:val="ListParagraph"/>
      </w:pPr>
      <w:r>
        <w:rPr>
          <w:color w:val="374151"/>
          <w:sz w:val="22"/>
        </w:rPr>
        <w:t>Análise laboratorial de efluentes: recolher e analisar amostras de efluentes antes de retomar descargas normais, para confirmar conformidade com os limites da licença ambiental.</w:t>
      </w:r>
    </w:p>
    <w:p>
      <w:pPr>
        <w:pStyle w:val="ListParagraph"/>
      </w:pPr>
      <w:r>
        <w:rPr>
          <w:color w:val="374151"/>
          <w:sz w:val="22"/>
        </w:rPr>
        <w:t>Período de monitorização reforçada: manter monitorização intensiva de todos os parâmetros de tratamento e descarga durante 72 horas após recuperação completa.</w:t>
      </w:r>
    </w:p>
    <w:p>
      <w:pPr>
        <w:pStyle w:val="Heading1"/>
      </w:pPr>
      <w:r>
        <w:rPr>
          <w:b/>
          <w:color w:val="1E3A8A"/>
          <w:sz w:val="32"/>
        </w:rPr>
        <w:t>7. Lições aprendidas e melhoria contínua</w:t>
      </w:r>
    </w:p>
    <w:p>
      <w:r>
        <w:rPr>
          <w:color w:val="374151"/>
          <w:sz w:val="22"/>
        </w:rPr>
        <w:t>Após cada incidente classificado como P1 ou P2, deve ser realizada uma revisão pós-incidente no prazo de 15 dias, incluindo avaliação do impacto ambiental, da eficácia da resposta e das medidas corretivas a implementar.</w:t>
      </w:r>
    </w:p>
    <w:p>
      <w:pPr>
        <w:pStyle w:val="ListParagraph"/>
      </w:pPr>
      <w:r>
        <w:rPr>
          <w:color w:val="374151"/>
          <w:sz w:val="22"/>
        </w:rPr>
        <w:t>Cronologia detalhada: desde a deteção até ao encerramento, incluindo todos os eventos de processo e de segurança.</w:t>
      </w:r>
    </w:p>
    <w:p>
      <w:pPr>
        <w:pStyle w:val="ListParagraph"/>
      </w:pPr>
      <w:r>
        <w:rPr>
          <w:color w:val="374151"/>
          <w:sz w:val="22"/>
        </w:rPr>
        <w:t>Avaliação de impacto ambiental: quantificação do impacto real ou potencial nas massas de água e reporte à APA.</w:t>
      </w:r>
    </w:p>
    <w:p>
      <w:pPr>
        <w:pStyle w:val="ListParagraph"/>
      </w:pPr>
      <w:r>
        <w:rPr>
          <w:color w:val="374151"/>
          <w:sz w:val="22"/>
        </w:rPr>
        <w:t>Análise de causa raiz: identificação do vetor de ataque, vulnerabilidades exploradas e falhas de controlo.</w:t>
      </w:r>
    </w:p>
    <w:p>
      <w:pPr>
        <w:pStyle w:val="ListParagraph"/>
      </w:pPr>
      <w:r>
        <w:rPr>
          <w:color w:val="374151"/>
          <w:sz w:val="22"/>
        </w:rPr>
        <w:t>Plano de ações corretivas: medidas específicas, responsáveis e prazos, com acompanhamento formal.</w:t>
      </w:r>
    </w:p>
    <w:p>
      <w:pPr>
        <w:pStyle w:val="ListParagraph"/>
      </w:pPr>
      <w:r>
        <w:rPr>
          <w:color w:val="374151"/>
          <w:sz w:val="22"/>
        </w:rPr>
        <w:t>Atualização do IRP: incorporar lições aprendidas na próxima revisão do plano.</w:t>
      </w:r>
    </w:p>
    <w:p>
      <w:pPr>
        <w:pStyle w:val="Heading1"/>
      </w:pPr>
      <w:r>
        <w:rPr>
          <w:b/>
          <w:color w:val="1E3A8A"/>
          <w:sz w:val="32"/>
        </w:rPr>
        <w:t>8. Aprovação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 / Responsável de segurança OT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Diretor de operações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ambiental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Órgão de gestão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