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 energia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(IRP) estabelece os procedimentos operacionais para deteção, contenção, erradicação e recuperação de incidentes de cibersegurança no sector da energia, com especial foco em sistemas OT/SCADA e infraestrutura crítica de distribuição de energia.</w:t>
      </w:r>
    </w:p>
    <w:p>
      <w:r>
        <w:rPr>
          <w:color w:val="374151"/>
          <w:sz w:val="22"/>
        </w:rPr>
        <w:t>O plano é desenvolvido em conformidade com o Art. 27.º alínea b) e Art. 34.º do Decreto-Lei n.º 125/2025, que estabelecem a obrigação de implementar procedimentos de gestão de incidentes e de notificar incidentes significativos às autoridades competentes no prazo definido.</w:t>
      </w:r>
    </w:p>
    <w:p>
      <w:r>
        <w:rPr>
          <w:color w:val="374151"/>
          <w:sz w:val="22"/>
        </w:rPr>
        <w:t>Âmbito de aplicação: todos os sistemas de controlo industrial (ICS/SCADA), redes OT, sistemas de gestão de energia (EMS/DMS), infraestruturas de medição inteligente (AMI) e sistemas de apoio à operação das redes de energia elétrica, gás e calor.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p>
      <w:r>
        <w:rPr>
          <w:color w:val="374151"/>
          <w:sz w:val="22"/>
        </w:rPr>
        <w:t>Os incidentes de cibersegurança no sector da energia são classificados em quatro níveis de severidade, com base no impacto real ou potencial no fornecimento de energia e na segurança das pessoas: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Risco de interrupção de fornecimento de energia a população significativa; sistemas SCADA comprometidos; ataque em curso a infraestrutura crítica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sistemas OT sem impacto imediato no fornecimento; ransomware em rede corporativa com risco de propagação OT; exfiltração de dados sensíveis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Vulnerabilidade explorada em sistema não crítico; phishing com credenciais comprometidas; anomalia de segurança em smart meters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Tentativa de acesso não autorizado bloqueada; alerta SIEM sem impacto; violação de política de segurança menor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p>
      <w:r>
        <w:rPr>
          <w:color w:val="374151"/>
          <w:sz w:val="22"/>
        </w:rPr>
        <w:t>A equipa de resposta a incidentes (CSIRT interno) para o sector da energia inclui especificamente elementos com competências em sistemas OT/SCADA, para além das competências genéricas de cibersegurança: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Coordenação geral da resposta, decisões de escalada, comunicação com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OT/SCADA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de sistemas industriais, contenção em ambiente OT, validação de integridade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Analista de segurança IT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forense, correlação de eventos SIEM, investigação de vetores de ataque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operações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Decisões de modo degradado, coordenação com centros de controlo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jurídico/compliance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regulatória, gestão legal, comunicação com DGEG/CNCS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Horário comercial + 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comunicação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Comunicação externa, clientes, media, autoridades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notificação obrigatória</w:t>
      </w:r>
    </w:p>
    <w:p>
      <w:r>
        <w:rPr>
          <w:color w:val="374151"/>
          <w:sz w:val="22"/>
        </w:rPr>
        <w:t>Em conformidade com o Art. 34.º do DL 125/2025, os seguintes contactos devem ser notificados nos prazos definidos: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 de notificação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DGEG (Direção-Geral de Energia e Geologia)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DGEG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significativos no sector da energia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cibersegurança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suspeita de crime informático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ERSE (Entidade Reguladora Energia)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ERSE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Conforme regulamento sectorial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impacto na continuidade do serviço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REN / Operador de rede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Contacto operacional direto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impacto na rede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Qualquer incidente com potencial impacto na rede nacional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violação de dados pessoais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Cenários de resposta detalhados</w:t>
      </w:r>
    </w:p>
    <w:p>
      <w:r>
        <w:rPr>
          <w:color w:val="374151"/>
          <w:sz w:val="22"/>
        </w:rPr>
        <w:t>Cenário 1: Ransomware em sistema SCADA</w:t>
      </w:r>
    </w:p>
    <w:p>
      <w:r>
        <w:rPr>
          <w:color w:val="374151"/>
          <w:sz w:val="22"/>
        </w:rPr>
        <w:t>Ransomware deteta e cifra ficheiros em estações de trabalho de engenharia ligadas ao sistema SCADA, com potencial propagação para redes OT.</w:t>
      </w:r>
    </w:p>
    <w:p>
      <w:pPr>
        <w:pStyle w:val="ListParagraph"/>
      </w:pPr>
      <w:r>
        <w:rPr>
          <w:color w:val="374151"/>
          <w:sz w:val="22"/>
        </w:rPr>
        <w:t>Deteção e alerta: SOC ou operador identifica comportamento anómalo no SCADA ou sistemas de engenharia.</w:t>
      </w:r>
    </w:p>
    <w:p>
      <w:pPr>
        <w:pStyle w:val="ListParagraph"/>
      </w:pPr>
      <w:r>
        <w:rPr>
          <w:color w:val="374151"/>
          <w:sz w:val="22"/>
        </w:rPr>
        <w:t>Isolamento imediato: Desligar estações de trabalho afetadas da rede OT. Activar modo manual de operação se necessário.</w:t>
      </w:r>
    </w:p>
    <w:p>
      <w:pPr>
        <w:pStyle w:val="ListParagraph"/>
      </w:pPr>
      <w:r>
        <w:rPr>
          <w:color w:val="374151"/>
          <w:sz w:val="22"/>
        </w:rPr>
        <w:t>Avaliação de impacto OT: Verificar integridade dos PLCs, RTUs e históricas de processo.</w:t>
      </w:r>
    </w:p>
    <w:p>
      <w:pPr>
        <w:pStyle w:val="ListParagraph"/>
      </w:pPr>
      <w:r>
        <w:rPr>
          <w:color w:val="374151"/>
          <w:sz w:val="22"/>
        </w:rPr>
        <w:t>Notificação interna: Alertar CISO, direção de operações e órgão de gestão nos primeiros 30 minutos.</w:t>
      </w:r>
    </w:p>
    <w:p>
      <w:pPr>
        <w:pStyle w:val="ListParagraph"/>
      </w:pPr>
      <w:r>
        <w:rPr>
          <w:color w:val="374151"/>
          <w:sz w:val="22"/>
        </w:rPr>
        <w:t>Notificação DGEG e CNCS: Notificação inicial em menos de 24 horas (Art. 34.º DL 125/2025).</w:t>
      </w:r>
    </w:p>
    <w:p>
      <w:pPr>
        <w:pStyle w:val="ListParagraph"/>
      </w:pPr>
      <w:r>
        <w:rPr>
          <w:color w:val="374151"/>
          <w:sz w:val="22"/>
        </w:rPr>
        <w:t>Recuperação: Restaurar sistemas a partir de backups de configuração testados. Validar integridade antes de religar.</w:t>
      </w:r>
    </w:p>
    <w:p>
      <w:pPr>
        <w:pStyle w:val="ListParagraph"/>
      </w:pPr>
      <w:r>
        <w:rPr>
          <w:color w:val="374151"/>
          <w:sz w:val="22"/>
        </w:rPr>
        <w:t>Análise forense: Preservar evidências digitais para análise forense e inquérito regulatório.</w:t>
      </w:r>
    </w:p>
    <w:p>
      <w:pPr>
        <w:pStyle w:val="ListParagraph"/>
      </w:pPr>
      <w:r>
        <w:rPr>
          <w:color w:val="374151"/>
          <w:sz w:val="22"/>
        </w:rPr>
        <w:t>Relatório pós-incidente: Relatório final em 72 horas para DGEG/CNCS com análise de causa raiz.</w:t>
      </w:r>
    </w:p>
    <w:p/>
    <w:p>
      <w:r>
        <w:rPr>
          <w:color w:val="374151"/>
          <w:sz w:val="22"/>
        </w:rPr>
        <w:t>Cenário 2: Ataque a rede de distribuição elétrica</w:t>
      </w:r>
    </w:p>
    <w:p>
      <w:r>
        <w:rPr>
          <w:color w:val="374151"/>
          <w:sz w:val="22"/>
        </w:rPr>
        <w:t>Ataque coordenado que visa a indisponibilidade ou manipulação de sistemas de controlo da rede de distribuição elétrica.</w:t>
      </w:r>
    </w:p>
    <w:p>
      <w:pPr>
        <w:pStyle w:val="ListParagraph"/>
      </w:pPr>
      <w:r>
        <w:rPr>
          <w:color w:val="374151"/>
          <w:sz w:val="22"/>
        </w:rPr>
        <w:t>Deteção: Identificação de comandos anómalos ou falhas inexplicáveis em múltiplas subestações.</w:t>
      </w:r>
    </w:p>
    <w:p>
      <w:pPr>
        <w:pStyle w:val="ListParagraph"/>
      </w:pPr>
      <w:r>
        <w:rPr>
          <w:color w:val="374151"/>
          <w:sz w:val="22"/>
        </w:rPr>
        <w:t>Activação da célula de crise: Convocar equipa de resposta a incidentes OT e direção de operações.</w:t>
      </w:r>
    </w:p>
    <w:p>
      <w:pPr>
        <w:pStyle w:val="ListParagraph"/>
      </w:pPr>
      <w:r>
        <w:rPr>
          <w:color w:val="374151"/>
          <w:sz w:val="22"/>
        </w:rPr>
        <w:t>Modo de operação degradado: Transição para controlo manual nas subestações afetadas.</w:t>
      </w:r>
    </w:p>
    <w:p>
      <w:pPr>
        <w:pStyle w:val="ListParagraph"/>
      </w:pPr>
      <w:r>
        <w:rPr>
          <w:color w:val="374151"/>
          <w:sz w:val="22"/>
        </w:rPr>
        <w:t>Coordenação REN/E-REDES: Informar o operador de rede e coordenar medidas de mitigação.</w:t>
      </w:r>
    </w:p>
    <w:p>
      <w:pPr>
        <w:pStyle w:val="ListParagraph"/>
      </w:pPr>
      <w:r>
        <w:rPr>
          <w:color w:val="374151"/>
          <w:sz w:val="22"/>
        </w:rPr>
        <w:t>Notificação DGEG, CNCS e ERSE: Alertas regulatórios em conformidade com Art. 34.º do DL 125/2025.</w:t>
      </w:r>
    </w:p>
    <w:p>
      <w:pPr>
        <w:pStyle w:val="ListParagraph"/>
      </w:pPr>
      <w:r>
        <w:rPr>
          <w:color w:val="374151"/>
          <w:sz w:val="22"/>
        </w:rPr>
        <w:t>Contenção do ataque: Bloquear vetores de ataque identificados, revogar credenciais comprometidas.</w:t>
      </w:r>
    </w:p>
    <w:p>
      <w:pPr>
        <w:pStyle w:val="ListParagraph"/>
      </w:pPr>
      <w:r>
        <w:rPr>
          <w:color w:val="374151"/>
          <w:sz w:val="22"/>
        </w:rPr>
        <w:t>Restauro gradual: Retomar controlo automatizado subestação a subestação com validação prévia.</w:t>
      </w:r>
    </w:p>
    <w:p>
      <w:pPr>
        <w:pStyle w:val="ListParagraph"/>
      </w:pPr>
      <w:r>
        <w:rPr>
          <w:color w:val="374151"/>
          <w:sz w:val="22"/>
        </w:rPr>
        <w:t>Lições aprendidas: Revisão do plano DR e reforço de controlos dentro de 30 dias.</w:t>
      </w:r>
    </w:p>
    <w:p/>
    <w:p>
      <w:r>
        <w:rPr>
          <w:color w:val="374151"/>
          <w:sz w:val="22"/>
        </w:rPr>
        <w:t>Cenário 3: Exfiltração de dados de infraestrutura</w:t>
      </w:r>
    </w:p>
    <w:p>
      <w:r>
        <w:rPr>
          <w:color w:val="374151"/>
          <w:sz w:val="22"/>
        </w:rPr>
        <w:t>Deteção de exfiltração não autorizada de dados sensíveis sobre a infraestrutura energética, incluindo esquemas de subestações e configurações de rede.</w:t>
      </w:r>
    </w:p>
    <w:p>
      <w:pPr>
        <w:pStyle w:val="ListParagraph"/>
      </w:pPr>
      <w:r>
        <w:rPr>
          <w:color w:val="374151"/>
          <w:sz w:val="22"/>
        </w:rPr>
        <w:t>Deteção via DLP ou SIEM: Identificação de transferência anómala de dados de topologia de rede.</w:t>
      </w:r>
    </w:p>
    <w:p>
      <w:pPr>
        <w:pStyle w:val="ListParagraph"/>
      </w:pPr>
      <w:r>
        <w:rPr>
          <w:color w:val="374151"/>
          <w:sz w:val="22"/>
        </w:rPr>
        <w:t>Bloqueio imediato: Bloquear conexões suspeitas e suspender contas comprometidas.</w:t>
      </w:r>
    </w:p>
    <w:p>
      <w:pPr>
        <w:pStyle w:val="ListParagraph"/>
      </w:pPr>
      <w:r>
        <w:rPr>
          <w:color w:val="374151"/>
          <w:sz w:val="22"/>
        </w:rPr>
        <w:t>Classificação dos dados: Determinar quais dados foram acedidos — se incluem informação de segurança nacional.</w:t>
      </w:r>
    </w:p>
    <w:p>
      <w:pPr>
        <w:pStyle w:val="ListParagraph"/>
      </w:pPr>
      <w:r>
        <w:rPr>
          <w:color w:val="374151"/>
          <w:sz w:val="22"/>
        </w:rPr>
        <w:t>Notificação CNCS e PJ: Dados de infraestrutura crítica exigem notificação às autoridades competentes.</w:t>
      </w:r>
    </w:p>
    <w:p>
      <w:pPr>
        <w:pStyle w:val="ListParagraph"/>
      </w:pPr>
      <w:r>
        <w:rPr>
          <w:color w:val="374151"/>
          <w:sz w:val="22"/>
        </w:rPr>
        <w:t>Avaliação de risco operacional: Determinar se os dados exfiltrados permitem ataques físicos à infraestrutura.</w:t>
      </w:r>
    </w:p>
    <w:p>
      <w:pPr>
        <w:pStyle w:val="ListParagraph"/>
      </w:pPr>
      <w:r>
        <w:rPr>
          <w:color w:val="374151"/>
          <w:sz w:val="22"/>
        </w:rPr>
        <w:t>Medidas compensatórias: Alterar configurações, passwords e esquemas de segmentação expostos.</w:t>
      </w:r>
    </w:p>
    <w:p>
      <w:pPr>
        <w:pStyle w:val="ListParagraph"/>
      </w:pPr>
      <w:r>
        <w:rPr>
          <w:color w:val="374151"/>
          <w:sz w:val="22"/>
        </w:rPr>
        <w:t>Cooperação com autoridades: Apoiar investigação criminal e partilhar IoCs com CNCS.</w:t>
      </w:r>
    </w:p>
    <w:p>
      <w:pPr>
        <w:pStyle w:val="ListParagraph"/>
      </w:pPr>
      <w:r>
        <w:rPr>
          <w:color w:val="374151"/>
          <w:sz w:val="22"/>
        </w:rPr>
        <w:t>Relatório CNPD: Avaliar se dados pessoais foram afetados e notificar CNPD se aplicável.</w:t>
      </w:r>
    </w:p>
    <w:p/>
    <w:p>
      <w:r>
        <w:rPr>
          <w:color w:val="374151"/>
          <w:sz w:val="22"/>
        </w:rPr>
        <w:t>Cenário 4: Sabotagem interna por operador OT</w:t>
      </w:r>
    </w:p>
    <w:p>
      <w:r>
        <w:rPr>
          <w:color w:val="374151"/>
          <w:sz w:val="22"/>
        </w:rPr>
        <w:t>Operador com acesso privilegiado a sistemas OT realiza alterações deliberadas a configurações de proteção ou comanda manobras não autorizadas.</w:t>
      </w:r>
    </w:p>
    <w:p>
      <w:pPr>
        <w:pStyle w:val="ListParagraph"/>
      </w:pPr>
      <w:r>
        <w:rPr>
          <w:color w:val="374151"/>
          <w:sz w:val="22"/>
        </w:rPr>
        <w:t>Deteção: Anomalia identificada nos logs de auditoria OT ou por par que reporta comportamento suspeito.</w:t>
      </w:r>
    </w:p>
    <w:p>
      <w:pPr>
        <w:pStyle w:val="ListParagraph"/>
      </w:pPr>
      <w:r>
        <w:rPr>
          <w:color w:val="374151"/>
          <w:sz w:val="22"/>
        </w:rPr>
        <w:t>Suspensão imediata: Revogar acessos do operador a todos os sistemas OT e IT.</w:t>
      </w:r>
    </w:p>
    <w:p>
      <w:pPr>
        <w:pStyle w:val="ListParagraph"/>
      </w:pPr>
      <w:r>
        <w:rPr>
          <w:color w:val="374151"/>
          <w:sz w:val="22"/>
        </w:rPr>
        <w:t>Auditoria de comandos: Rever logs de sessão e comandos executados nas últimas 72 horas.</w:t>
      </w:r>
    </w:p>
    <w:p>
      <w:pPr>
        <w:pStyle w:val="ListParagraph"/>
      </w:pPr>
      <w:r>
        <w:rPr>
          <w:color w:val="374151"/>
          <w:sz w:val="22"/>
        </w:rPr>
        <w:t>Avaliação de danos: Verificar integridade de configurações de proteção e parâmetros de operação.</w:t>
      </w:r>
    </w:p>
    <w:p>
      <w:pPr>
        <w:pStyle w:val="ListParagraph"/>
      </w:pPr>
      <w:r>
        <w:rPr>
          <w:color w:val="374151"/>
          <w:sz w:val="22"/>
        </w:rPr>
        <w:t>Envolvimento de RH e jurídico: Iniciar processo disciplinar e avaliar responsabilidade criminal.</w:t>
      </w:r>
    </w:p>
    <w:p>
      <w:pPr>
        <w:pStyle w:val="ListParagraph"/>
      </w:pPr>
      <w:r>
        <w:rPr>
          <w:color w:val="374151"/>
          <w:sz w:val="22"/>
        </w:rPr>
        <w:t>Notificação regulatória: Informar DGEG se a sabotagem afetou ou ameaçou o fornecimento de energia.</w:t>
      </w:r>
    </w:p>
    <w:p>
      <w:pPr>
        <w:pStyle w:val="ListParagraph"/>
      </w:pPr>
      <w:r>
        <w:rPr>
          <w:color w:val="374151"/>
          <w:sz w:val="22"/>
        </w:rPr>
        <w:t>Reforço de controlos: Implementar regra de quatro olhos para comandos críticos em SCADA.</w:t>
      </w:r>
    </w:p>
    <w:p>
      <w:pPr>
        <w:pStyle w:val="ListParagraph"/>
      </w:pPr>
      <w:r>
        <w:rPr>
          <w:color w:val="374151"/>
          <w:sz w:val="22"/>
        </w:rPr>
        <w:t>Revisão de acessos: Auditoria completa de todos os acessos privilegiados em sistemas OT.</w:t>
      </w:r>
    </w:p>
    <w:p/>
    <w:p>
      <w:pPr>
        <w:pStyle w:val="Heading1"/>
      </w:pPr>
      <w:r>
        <w:rPr>
          <w:b/>
          <w:color w:val="1E3A8A"/>
          <w:sz w:val="32"/>
        </w:rPr>
        <w:t>6. Procedimentos de recuperação OT</w:t>
      </w:r>
    </w:p>
    <w:p>
      <w:r>
        <w:rPr>
          <w:color w:val="374151"/>
          <w:sz w:val="22"/>
        </w:rPr>
        <w:t>A recuperação de sistemas OT/SCADA após um incidente de cibersegurança requer procedimentos específicos que diferem da recuperação de sistemas IT tradicionais, dada a criticidade e os requisitos de disponibilidade contínua:</w:t>
      </w:r>
    </w:p>
    <w:p>
      <w:pPr>
        <w:pStyle w:val="ListParagraph"/>
      </w:pPr>
      <w:r>
        <w:rPr>
          <w:color w:val="374151"/>
          <w:sz w:val="22"/>
        </w:rPr>
        <w:t>Validação de integridade: antes de religar qualquer sistema OT, verificar a integridade dos firmware e configurações de PLCs e RTUs usando checksums ou backups conhecidos como íntegros.</w:t>
      </w:r>
    </w:p>
    <w:p>
      <w:pPr>
        <w:pStyle w:val="ListParagraph"/>
      </w:pPr>
      <w:r>
        <w:rPr>
          <w:color w:val="374151"/>
          <w:sz w:val="22"/>
        </w:rPr>
        <w:t>Teste em ambiente isolado: testar a recuperação em ambiente isolado antes de religar à rede de produção, sempre que possível.</w:t>
      </w:r>
    </w:p>
    <w:p>
      <w:pPr>
        <w:pStyle w:val="ListParagraph"/>
      </w:pPr>
      <w:r>
        <w:rPr>
          <w:color w:val="374151"/>
          <w:sz w:val="22"/>
        </w:rPr>
        <w:t>Sequência de restauro: definir ordem de prioridade de restauro baseada na criticidade — sistemas de proteção primeiro, sistemas de controlo a seguir, sistemas de supervisão por último.</w:t>
      </w:r>
    </w:p>
    <w:p>
      <w:pPr>
        <w:pStyle w:val="ListParagraph"/>
      </w:pPr>
      <w:r>
        <w:rPr>
          <w:color w:val="374151"/>
          <w:sz w:val="22"/>
        </w:rPr>
        <w:t>Validação funcional: testar o funcionamento correto de todos os sistemas restaurados em conjunto com engenheiros de operações antes de retomar operação normal.</w:t>
      </w:r>
    </w:p>
    <w:p>
      <w:pPr>
        <w:pStyle w:val="ListParagraph"/>
      </w:pPr>
      <w:r>
        <w:rPr>
          <w:color w:val="374151"/>
          <w:sz w:val="22"/>
        </w:rPr>
        <w:t>Período de observação reforçada: manter monitorização intensiva de todos os sistemas OT durante pelo menos 72 horas após a recuperação.</w:t>
      </w:r>
    </w:p>
    <w:p>
      <w:pPr>
        <w:pStyle w:val="Heading1"/>
      </w:pPr>
      <w:r>
        <w:rPr>
          <w:b/>
          <w:color w:val="1E3A8A"/>
          <w:sz w:val="32"/>
        </w:rPr>
        <w:t>7. Lições aprendidas e melhoria contínua</w:t>
      </w:r>
    </w:p>
    <w:p>
      <w:r>
        <w:rPr>
          <w:color w:val="374151"/>
          <w:sz w:val="22"/>
        </w:rPr>
        <w:t>Após cada incidente classificado como P1 ou P2, deve ser realizada uma revisão pós-incidente (Post Incident Review — PIR) no prazo máximo de 15 dias, com os seguintes elementos obrigatórios:</w:t>
      </w:r>
    </w:p>
    <w:p>
      <w:pPr>
        <w:pStyle w:val="ListParagraph"/>
      </w:pPr>
      <w:r>
        <w:rPr>
          <w:color w:val="374151"/>
          <w:sz w:val="22"/>
        </w:rPr>
        <w:t>Cronologia detalhada do incidente: desde a deteção até ao encerramento, com todos os eventos e decisões registados.</w:t>
      </w:r>
    </w:p>
    <w:p>
      <w:pPr>
        <w:pStyle w:val="ListParagraph"/>
      </w:pPr>
      <w:r>
        <w:rPr>
          <w:color w:val="374151"/>
          <w:sz w:val="22"/>
        </w:rPr>
        <w:t>Análise de causa raiz: identificação do vetor de ataque inicial, vulnerabilidades exploradas e falhas de controlo.</w:t>
      </w:r>
    </w:p>
    <w:p>
      <w:pPr>
        <w:pStyle w:val="ListParagraph"/>
      </w:pPr>
      <w:r>
        <w:rPr>
          <w:color w:val="374151"/>
          <w:sz w:val="22"/>
        </w:rPr>
        <w:t>Avaliação da resposta: o que correu bem, o que falhou, lacunas nos procedimentos ou nas competências da equipa.</w:t>
      </w:r>
    </w:p>
    <w:p>
      <w:pPr>
        <w:pStyle w:val="ListParagraph"/>
      </w:pPr>
      <w:r>
        <w:rPr>
          <w:color w:val="374151"/>
          <w:sz w:val="22"/>
        </w:rPr>
        <w:t>Plano de ações: medidas corretivas específicas, responsáveis e prazos, com acompanhamento formal.</w:t>
      </w:r>
    </w:p>
    <w:p>
      <w:pPr>
        <w:pStyle w:val="ListParagraph"/>
      </w:pPr>
      <w:r>
        <w:rPr>
          <w:color w:val="374151"/>
          <w:sz w:val="22"/>
        </w:rPr>
        <w:t>Atualização do IRP: incorporar lições aprendidas na próxima revisão do plano de resposta a incidentes.</w:t>
      </w:r>
    </w:p>
    <w:p>
      <w:pPr>
        <w:pStyle w:val="Heading1"/>
      </w:pPr>
      <w:r>
        <w:rPr>
          <w:b/>
          <w:color w:val="1E3A8A"/>
          <w:sz w:val="32"/>
        </w:rPr>
        <w:t>8.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operações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jurídico/compliance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