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organizacao]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do espaco</w:t>
      </w:r>
    </w:p>
    <w:p>
      <w:pPr>
        <w:jc w:val="center"/>
      </w:pPr>
      <w:r>
        <w:rPr>
          <w:color w:val="374151"/>
          <w:sz w:val="22"/>
        </w:rPr>
        <w:t>Conformidade com o Decreto-Lei n.o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Versao: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Classificacao: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O presente plano de resposta a incidentes (IRP) estabelece os procedimentos operacionais para detecao, contencao, erradicacao e recuperacao de incidentes de ciberseguranca no sector do espaco, cobrindo sistemas de ground segment, comunicacoes satelite, servicos GNSS e infraestrutura de observacao terrestre.</w:t>
      </w:r>
    </w:p>
    <w:p>
      <w:r>
        <w:rPr>
          <w:color w:val="374151"/>
          <w:sz w:val="22"/>
        </w:rPr>
        <w:t>O plano e desenvolvido em conformidade com o Art. 27.o alinea b) e Art. 34.o do Decreto-Lei n.o 125/2025, e incorpora as orientacoes de seguranca da ESA para sistemas espaciais criticos.</w:t>
      </w:r>
    </w:p>
    <w:p>
      <w:pPr>
        <w:pStyle w:val="Heading1"/>
      </w:pPr>
      <w:r>
        <w:rPr>
          <w:b/>
          <w:color w:val="1E3A8A"/>
          <w:sz w:val="32"/>
        </w:rPr>
        <w:t>2. Classificacao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Perda de controlo de satelite; comprometimento de sinais GNSS afetando aviacao ou maritimo; ataque ao ground segment em curso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do ground segment sem perda de controlo; ransomware em sistemas de missao; intercecao de dados de observacao classificados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Medio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Anomalia de seguranca no ground segment; tentativa de acesso nao autorizado bloqueada; perturbacao menor de sinal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Evento de seguranca sem impacto operacional; violacao de politica menor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Coordenacao geral, decisoes de escalada, contacto com AEP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Flight Controller / Controlador de missao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Colocacao de satelites em modo seguro, gestao de contingencia de missao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de seguranca de sistemas espaciais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Analise forense, avaliacao de impacto em satelites, gestao de links de telecomando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seguranca IT/OT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Analise do ground segment, correlacao SIEM, investigacao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Notificacao regulatoria a AEP/CNCS, gestao legal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Horario comercial + 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notificacao obrigatoria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AEP (Agencia Espacial Portuguesa)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AEP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em infraestrutura espacial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ciberseguranca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(Policia Judiciaria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 unc3t@pj.pt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Crimes informaticos, sabotagem de infraestrutura critica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ESA Security Office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Canal seguro ESA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infraestrutura ESA afetada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em sistemas espaciais europeus (Galileo, Copernicus)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GNS (Gabinete Nacional de 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Canal cifrado GNS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instrucoes GNS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relevancia para seguranca nacional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ANACOM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ANACOM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jamming ou interferencia de radiofrequencia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Cenarios de resposta detalhados</w:t>
      </w:r>
    </w:p>
    <w:p>
      <w:r>
        <w:rPr>
          <w:color w:val="374151"/>
          <w:sz w:val="22"/>
        </w:rPr>
        <w:t>Cenario 1: Jamming/spoofing de GNSS</w:t>
      </w:r>
    </w:p>
    <w:p>
      <w:r>
        <w:rPr>
          <w:color w:val="374151"/>
          <w:sz w:val="22"/>
        </w:rPr>
        <w:t>Perturbacao ou falsificacao de sinais GNSS (GPS/Galileo) afetando servicos de navegacao, posicionamento e temporalizacao criticos para aviacao, maritimo, transportes e infraestruturas financeiras.</w:t>
      </w:r>
    </w:p>
    <w:p>
      <w:pPr>
        <w:pStyle w:val="ListParagraph"/>
      </w:pPr>
      <w:r>
        <w:rPr>
          <w:color w:val="374151"/>
          <w:sz w:val="22"/>
        </w:rPr>
        <w:t>Detecao: recetor GNSS ou sistema de monitorizacao de espectro identifica anomalias no sinal (perda de sinal, offset de posicao, inconsistencias de tempo).</w:t>
      </w:r>
    </w:p>
    <w:p>
      <w:pPr>
        <w:pStyle w:val="ListParagraph"/>
      </w:pPr>
      <w:r>
        <w:rPr>
          <w:color w:val="374151"/>
          <w:sz w:val="22"/>
        </w:rPr>
        <w:t>Classificacao: determinar se e jamming (perturbacao) ou spoofing (falsificacao) e avaliar ambito geografico.</w:t>
      </w:r>
    </w:p>
    <w:p>
      <w:pPr>
        <w:pStyle w:val="ListParagraph"/>
      </w:pPr>
      <w:r>
        <w:rPr>
          <w:color w:val="374151"/>
          <w:sz w:val="22"/>
        </w:rPr>
        <w:t>Alerta imediato: notificar utilizadores criticos de GNSS (aviacao, maritimo, infraestruturas criticas) para ativar sistemas alternativos.</w:t>
      </w:r>
    </w:p>
    <w:p>
      <w:pPr>
        <w:pStyle w:val="ListParagraph"/>
      </w:pPr>
      <w:r>
        <w:rPr>
          <w:color w:val="374151"/>
          <w:sz w:val="22"/>
        </w:rPr>
        <w:t>Coordenacao com ANACOM: espectro radioeletrico e da competencia da ANACOM — notificacao e ativacao de mecanismos de localizacao.</w:t>
      </w:r>
    </w:p>
    <w:p>
      <w:pPr>
        <w:pStyle w:val="ListParagraph"/>
      </w:pPr>
      <w:r>
        <w:rPr>
          <w:color w:val="374151"/>
          <w:sz w:val="22"/>
        </w:rPr>
        <w:t>Notificacao AEP e CNCS: incidente com impacto potencial em infraestruturas criticas exige notificacao urgente.</w:t>
      </w:r>
    </w:p>
    <w:p>
      <w:pPr>
        <w:pStyle w:val="ListParagraph"/>
      </w:pPr>
      <w:r>
        <w:rPr>
          <w:color w:val="374151"/>
          <w:sz w:val="22"/>
        </w:rPr>
        <w:t>Coordenacao ESA/GSA: articulacao com a Agencia Espacial Europeia e o Centro de Seguranca do Galileo.</w:t>
      </w:r>
    </w:p>
    <w:p>
      <w:pPr>
        <w:pStyle w:val="ListParagraph"/>
      </w:pPr>
      <w:r>
        <w:rPr>
          <w:color w:val="374151"/>
          <w:sz w:val="22"/>
        </w:rPr>
        <w:t>Medidas de mitigacao: ativar sistemas de navegacao alternativos (inercial, Loran, DME para aviacao).</w:t>
      </w:r>
    </w:p>
    <w:p>
      <w:pPr>
        <w:pStyle w:val="ListParagraph"/>
      </w:pPr>
      <w:r>
        <w:rPr>
          <w:color w:val="374151"/>
          <w:sz w:val="22"/>
        </w:rPr>
        <w:t>Investigacao forense: localizar origem do jamming/spoofing em coordenacao com autoridades e Forcas Armadas.</w:t>
      </w:r>
    </w:p>
    <w:p/>
    <w:p>
      <w:r>
        <w:rPr>
          <w:color w:val="374151"/>
          <w:sz w:val="22"/>
        </w:rPr>
        <w:t>Cenario 2: Ataque ao ground segment</w:t>
      </w:r>
    </w:p>
    <w:p>
      <w:r>
        <w:rPr>
          <w:color w:val="374151"/>
          <w:sz w:val="22"/>
        </w:rPr>
        <w:t>Comprometimento dos sistemas informaticos do ground segment — centro de controlo de missao, sistemas de processamento de dados ou interfaces de telemetria — com risco de perda de controlo de satelite.</w:t>
      </w:r>
    </w:p>
    <w:p>
      <w:pPr>
        <w:pStyle w:val="ListParagraph"/>
      </w:pPr>
      <w:r>
        <w:rPr>
          <w:color w:val="374151"/>
          <w:sz w:val="22"/>
        </w:rPr>
        <w:t>Detecao: SIEM ou operador identifica acesso nao autorizado ou comportamento anomalo no centro de controlo.</w:t>
      </w:r>
    </w:p>
    <w:p>
      <w:pPr>
        <w:pStyle w:val="ListParagraph"/>
      </w:pPr>
      <w:r>
        <w:rPr>
          <w:color w:val="374151"/>
          <w:sz w:val="22"/>
        </w:rPr>
        <w:t>Modo seguro do satelite: colocar imediatamente o satelite em modo seguro (safe mode) para impedir emissao de comandos nao autorizados.</w:t>
      </w:r>
    </w:p>
    <w:p>
      <w:pPr>
        <w:pStyle w:val="ListParagraph"/>
      </w:pPr>
      <w:r>
        <w:rPr>
          <w:color w:val="374151"/>
          <w:sz w:val="22"/>
        </w:rPr>
        <w:t>Isolamento do ground segment: isolar sistemas comprometidos da rede e das interfaces de telecomando.</w:t>
      </w:r>
    </w:p>
    <w:p>
      <w:pPr>
        <w:pStyle w:val="ListParagraph"/>
      </w:pPr>
      <w:r>
        <w:rPr>
          <w:color w:val="374151"/>
          <w:sz w:val="22"/>
        </w:rPr>
        <w:t>Analise forense: preservar logs de todos os sistemas e capturar estado dos sistemas comprometidos.</w:t>
      </w:r>
    </w:p>
    <w:p>
      <w:pPr>
        <w:pStyle w:val="ListParagraph"/>
      </w:pPr>
      <w:r>
        <w:rPr>
          <w:color w:val="374151"/>
          <w:sz w:val="22"/>
        </w:rPr>
        <w:t>Notificacao AEP e CNCS: notificacao imediata dado o potencial impacto em infraestrutura critica espacial.</w:t>
      </w:r>
    </w:p>
    <w:p>
      <w:pPr>
        <w:pStyle w:val="ListParagraph"/>
      </w:pPr>
      <w:r>
        <w:rPr>
          <w:color w:val="374151"/>
          <w:sz w:val="22"/>
        </w:rPr>
        <w:t>Ativacao do centro de controlo alternativo: transferir operacoes para estacao terrena redundante se disponivel.</w:t>
      </w:r>
    </w:p>
    <w:p>
      <w:pPr>
        <w:pStyle w:val="ListParagraph"/>
      </w:pPr>
      <w:r>
        <w:rPr>
          <w:color w:val="374151"/>
          <w:sz w:val="22"/>
        </w:rPr>
        <w:t>Restauro seguro: reconstruir sistemas de ground segment a partir de imagens de referencia antes de retomar operacoes.</w:t>
      </w:r>
    </w:p>
    <w:p>
      <w:pPr>
        <w:pStyle w:val="ListParagraph"/>
      </w:pPr>
      <w:r>
        <w:rPr>
          <w:color w:val="374151"/>
          <w:sz w:val="22"/>
        </w:rPr>
        <w:t>Revisao de seguranca: auditoria completa de todos os acessos e configuracoes apos o incidente.</w:t>
      </w:r>
    </w:p>
    <w:p/>
    <w:p>
      <w:r>
        <w:rPr>
          <w:color w:val="374151"/>
          <w:sz w:val="22"/>
        </w:rPr>
        <w:t>Cenario 3: Comprometimento de telemetria de satelite</w:t>
      </w:r>
    </w:p>
    <w:p>
      <w:r>
        <w:rPr>
          <w:color w:val="374151"/>
          <w:sz w:val="22"/>
        </w:rPr>
        <w:t>Acesso nao autorizado aos fluxos de telemetria de um satelite, permitindo a um atacante monitorizar o estado do satelite ou, em cenarios mais graves, tentar interferir com o telecomando.</w:t>
      </w:r>
    </w:p>
    <w:p>
      <w:pPr>
        <w:pStyle w:val="ListParagraph"/>
      </w:pPr>
      <w:r>
        <w:rPr>
          <w:color w:val="374151"/>
          <w:sz w:val="22"/>
        </w:rPr>
        <w:t>Detecao: sistema de monitorizacao identifica acesso anormalo ao fluxo de telemetria ou recepcao de telemetria por entidade nao autorizada.</w:t>
      </w:r>
    </w:p>
    <w:p>
      <w:pPr>
        <w:pStyle w:val="ListParagraph"/>
      </w:pPr>
      <w:r>
        <w:rPr>
          <w:color w:val="374151"/>
          <w:sz w:val="22"/>
        </w:rPr>
        <w:t>Bloqueio de acesso: revogar imediatamente credenciais comprometidas e alterar chaves de encriptacao de telemetria.</w:t>
      </w:r>
    </w:p>
    <w:p>
      <w:pPr>
        <w:pStyle w:val="ListParagraph"/>
      </w:pPr>
      <w:r>
        <w:rPr>
          <w:color w:val="374151"/>
          <w:sz w:val="22"/>
        </w:rPr>
        <w:t>Avaliacao de impacto: determinar que informacao foi potencialmente acedida (estado do satelite, dados de missao, dados de observacao).</w:t>
      </w:r>
    </w:p>
    <w:p>
      <w:pPr>
        <w:pStyle w:val="ListParagraph"/>
      </w:pPr>
      <w:r>
        <w:rPr>
          <w:color w:val="374151"/>
          <w:sz w:val="22"/>
        </w:rPr>
        <w:t>Modo de operacao restrito: limitar dados de telemetria transmitidos ao minimo operacional necessario.</w:t>
      </w:r>
    </w:p>
    <w:p>
      <w:pPr>
        <w:pStyle w:val="ListParagraph"/>
      </w:pPr>
      <w:r>
        <w:rPr>
          <w:color w:val="374151"/>
          <w:sz w:val="22"/>
        </w:rPr>
        <w:t>Notificacao AEP, CNCS e ESA Security Office: dado o caracter sensivel dos dados espaciais.</w:t>
      </w:r>
    </w:p>
    <w:p>
      <w:pPr>
        <w:pStyle w:val="ListParagraph"/>
      </w:pPr>
      <w:r>
        <w:rPr>
          <w:color w:val="374151"/>
          <w:sz w:val="22"/>
        </w:rPr>
        <w:t>Reforco de encriptacao: implementar mecanismos adicionais de autenticacao e encriptacao nos links de telemetria.</w:t>
      </w:r>
    </w:p>
    <w:p>
      <w:pPr>
        <w:pStyle w:val="ListParagraph"/>
      </w:pPr>
      <w:r>
        <w:rPr>
          <w:color w:val="374151"/>
          <w:sz w:val="22"/>
        </w:rPr>
        <w:t>Cooperacao com parceiros: partilhar informacao com outros operadores espaciais para alertar sobre a ameaca.</w:t>
      </w:r>
    </w:p>
    <w:p>
      <w:pPr>
        <w:pStyle w:val="ListParagraph"/>
      </w:pPr>
      <w:r>
        <w:rPr>
          <w:color w:val="374151"/>
          <w:sz w:val="22"/>
        </w:rPr>
        <w:t>Relatorio pos-incidente: documentacao completa do incidente e medidas corretivas implementadas.</w:t>
      </w:r>
    </w:p>
    <w:p/>
    <w:p>
      <w:r>
        <w:rPr>
          <w:color w:val="374151"/>
          <w:sz w:val="22"/>
        </w:rPr>
        <w:t>Cenario 4: Ransomware em centro de controlo</w:t>
      </w:r>
    </w:p>
    <w:p>
      <w:r>
        <w:rPr>
          <w:color w:val="374151"/>
          <w:sz w:val="22"/>
        </w:rPr>
        <w:t>Ataque de ransomware que compromete e cifra os sistemas informaticos do centro de controlo de missao, impedindo o acesso a sistemas de telecomando, telemetria e processamento de dados.</w:t>
      </w:r>
    </w:p>
    <w:p>
      <w:pPr>
        <w:pStyle w:val="ListParagraph"/>
      </w:pPr>
      <w:r>
        <w:rPr>
          <w:color w:val="374151"/>
          <w:sz w:val="22"/>
        </w:rPr>
        <w:t>Detecao: operador ou sistema de seguranca identifica encriptacao de ficheiros ou mensagem de ransomware.</w:t>
      </w:r>
    </w:p>
    <w:p>
      <w:pPr>
        <w:pStyle w:val="ListParagraph"/>
      </w:pPr>
      <w:r>
        <w:rPr>
          <w:color w:val="374151"/>
          <w:sz w:val="22"/>
        </w:rPr>
        <w:t>Modo seguro imediato: colocar todos os satelites controlados pelo centro em modo seguro autonomo.</w:t>
      </w:r>
    </w:p>
    <w:p>
      <w:pPr>
        <w:pStyle w:val="ListParagraph"/>
      </w:pPr>
      <w:r>
        <w:rPr>
          <w:color w:val="374151"/>
          <w:sz w:val="22"/>
        </w:rPr>
        <w:t>Isolamento: desligar sistemas comprometidos de todas as redes, incluindo interfaces de telecomando.</w:t>
      </w:r>
    </w:p>
    <w:p>
      <w:pPr>
        <w:pStyle w:val="ListParagraph"/>
      </w:pPr>
      <w:r>
        <w:rPr>
          <w:color w:val="374151"/>
          <w:sz w:val="22"/>
        </w:rPr>
        <w:t>Notificacao AEP e CNCS: notificacao urgente dado o impacto em infraestrutura espacial critica.</w:t>
      </w:r>
    </w:p>
    <w:p>
      <w:pPr>
        <w:pStyle w:val="ListParagraph"/>
      </w:pPr>
      <w:r>
        <w:rPr>
          <w:color w:val="374151"/>
          <w:sz w:val="22"/>
        </w:rPr>
        <w:t>Ativacao do plano de continuidade: transferir operacoes para centro de controlo de backup se existente.</w:t>
      </w:r>
    </w:p>
    <w:p>
      <w:pPr>
        <w:pStyle w:val="ListParagraph"/>
      </w:pPr>
      <w:r>
        <w:rPr>
          <w:color w:val="374151"/>
          <w:sz w:val="22"/>
        </w:rPr>
        <w:t>Nao pagar resgate: seguir politica de nao pagamento e coordenar com autoridades.</w:t>
      </w:r>
    </w:p>
    <w:p>
      <w:pPr>
        <w:pStyle w:val="ListParagraph"/>
      </w:pPr>
      <w:r>
        <w:rPr>
          <w:color w:val="374151"/>
          <w:sz w:val="22"/>
        </w:rPr>
        <w:t>Restauro: reconstruir sistemas a partir de backups seguros, com validacao de integridade antes de retomar operacoes.</w:t>
      </w:r>
    </w:p>
    <w:p>
      <w:pPr>
        <w:pStyle w:val="ListParagraph"/>
      </w:pPr>
      <w:r>
        <w:rPr>
          <w:color w:val="374151"/>
          <w:sz w:val="22"/>
        </w:rPr>
        <w:t>Investigacao criminal: cooperar com PJ — UNC3T na investigacao do ataque.</w:t>
      </w:r>
    </w:p>
    <w:p/>
    <w:p>
      <w:pPr>
        <w:pStyle w:val="Heading1"/>
      </w:pPr>
      <w:r>
        <w:rPr>
          <w:b/>
          <w:color w:val="1E3A8A"/>
          <w:sz w:val="32"/>
        </w:rPr>
        <w:t>6. Procedimentos de recuperacao de sistemas espaciais</w:t>
      </w:r>
    </w:p>
    <w:p>
      <w:r>
        <w:rPr>
          <w:color w:val="374151"/>
          <w:sz w:val="22"/>
        </w:rPr>
        <w:t>A recuperacao de sistemas espaciais requer procedimentos especificos para garantir a integridade das operacoes antes de retomar o controlo normal dos satelites:</w:t>
      </w:r>
    </w:p>
    <w:p>
      <w:pPr>
        <w:pStyle w:val="ListParagraph"/>
      </w:pPr>
      <w:r>
        <w:rPr>
          <w:color w:val="374151"/>
          <w:sz w:val="22"/>
        </w:rPr>
        <w:t>Validacao do ground segment: antes de emitir qualquer comando, verificar integridade de todos os sistemas de ground segment e links de comunicacao.</w:t>
      </w:r>
    </w:p>
    <w:p>
      <w:pPr>
        <w:pStyle w:val="ListParagraph"/>
      </w:pPr>
      <w:r>
        <w:rPr>
          <w:color w:val="374151"/>
          <w:sz w:val="22"/>
        </w:rPr>
        <w:t>Restauro de credenciais: gerar novas chaves criptograficas para autenticacao de comandos e atualize as chaves no satelite via procedimento de uplink seguro.</w:t>
      </w:r>
    </w:p>
    <w:p>
      <w:pPr>
        <w:pStyle w:val="ListParagraph"/>
      </w:pPr>
      <w:r>
        <w:rPr>
          <w:color w:val="374151"/>
          <w:sz w:val="22"/>
        </w:rPr>
        <w:t>Verificacao de estado do satelite: confirmar estado de saude do satelite via telemetria antes de retomar operacoes normais.</w:t>
      </w:r>
    </w:p>
    <w:p>
      <w:pPr>
        <w:pStyle w:val="ListParagraph"/>
      </w:pPr>
      <w:r>
        <w:rPr>
          <w:color w:val="374151"/>
          <w:sz w:val="22"/>
        </w:rPr>
        <w:t>Teste de comandos nao criticos: executar sequencia de comandos de teste de baixo impacto antes de retomar operacoes criticas.</w:t>
      </w:r>
    </w:p>
    <w:p>
      <w:pPr>
        <w:pStyle w:val="ListParagraph"/>
      </w:pPr>
      <w:r>
        <w:rPr>
          <w:color w:val="374151"/>
          <w:sz w:val="22"/>
        </w:rPr>
        <w:t>Monitorizacao intensiva: manter vigilancia reforçada durante 72 horas apos retoma de operacoes normais.</w:t>
      </w:r>
    </w:p>
    <w:p>
      <w:pPr>
        <w:pStyle w:val="Heading1"/>
      </w:pPr>
      <w:r>
        <w:rPr>
          <w:b/>
          <w:color w:val="1E3A8A"/>
          <w:sz w:val="32"/>
        </w:rPr>
        <w:t>7. Aprovacao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 de missao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 espaciais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