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Plano de resposta a incidentes NIS2 — Sector da investigação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O presente plano de resposta a incidentes (IRP) estabelece os procedimentos para deteção, contenção, erradicação e recuperação de incidentes de cibersegurança no sector da investigação, em conformidade com o Art. 27.º alínea b) e Art. 34.º do DL 125/2025.</w:t>
      </w:r>
    </w:p>
    <w:p>
      <w:r>
        <w:rPr>
          <w:color w:val="374151"/>
          <w:sz w:val="22"/>
        </w:rPr>
        <w:t>O plano aplica-se a todos os sistemas de informação e comunicação de instituições de investigação, incluindo infraestruturas HPC, repositórios de dados de investigação, sistemas de gestão académica, redes de laboratório, sistemas conectados à rede RCTS/FCCN e plataformas de colaboração científica.</w:t>
      </w:r>
    </w:p>
    <w:p>
      <w:pPr>
        <w:pStyle w:val="Heading1"/>
      </w:pPr>
      <w:r>
        <w:rPr>
          <w:b/>
          <w:color w:val="1E3A8A"/>
          <w:sz w:val="32"/>
        </w:rPr>
        <w:t>2. Classificação de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Designação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Tempo de resposta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P1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Crítico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Exfiltração de PI ou dados de investigação classificados; comprometimento de HPC com destruição de dados; ransomware com impacto em múltiplos sistemas; suspeita de espionagem por ator estrangeiro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15 minutos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P2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Alto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Acesso não autorizado a dados de investigação sensíveis; comprometimento de conta de investigador com acesso privilegiado; incidente com potencial propagação à rede RCTS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 hora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P3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Médio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Comprometimento de credenciais de utilizador comum; anomalia de segurança em sistema de laboratório; tentativa de acesso não autorizado detetada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4 horas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P4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Baixo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Alerta de segurança sem impacto confirmado; violação de política de acesso menor; scan de rede detetado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 horas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3. Equipa de resposta a incidentes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Responsabilidades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Contacto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Disponibilidade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 Commander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Coordenação geral, decisões de escalada, comunicação com gestão e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Especialista de segurança IT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Análise forense, contenção técnica, investigação de vetores de ataque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24/7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infraestrutura HPC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Gestão de incidentes em clusters, salvaguarda de dados computacionais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investigação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Avaliação de impacto em projetos, comunicação com investigadores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Notificação regulatória, gestão de PI, coordenação com autoridades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[Nome/contacto]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On-call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Contactos de notificação obrigatória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Entidade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Canal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 de incidente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FCT (Fundação para a Ciência e a Tecnologia)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FCT / email oficial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que afetem projetos financiados ou infraestruturas partilhadas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CNCS (Centro Nacional de Cibersegurança)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cert@cncs.gov.pt / portal CNCS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24h (alerta), &lt; 72h (notificação)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Todos os incidentes de cibersegurança significativos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PJ (Polícia Judiciária — UNC3T)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Linha de cibercrime / email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Suspeita de crime informático, espionagem ou roubo de PI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SIS (Serviço de Informações de Segurança)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Contacto institucional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Logo que possível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Indícios de espionagem por atores estrangeiros ou investigação de duplo uso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FCCN/RCTS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noc@fccn.pt / linha de suporte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Imediato se risco de propagação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Incidentes com impacto ou risco de propagação à rede académica RCTS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Portal CNPD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72h se dados pessoais afetados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Violação de dados pessoais de investigadores ou participantes em estudos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Cenários de resposta detalhados</w:t>
      </w:r>
    </w:p>
    <w:p>
      <w:r>
        <w:rPr>
          <w:color w:val="374151"/>
          <w:sz w:val="22"/>
        </w:rPr>
        <w:t>Cenário 1: Roubo de propriedade intelectual</w:t>
      </w:r>
    </w:p>
    <w:p>
      <w:r>
        <w:rPr>
          <w:color w:val="374151"/>
          <w:sz w:val="22"/>
        </w:rPr>
        <w:t>Exfiltração não autorizada de dados de investigação, patentes em curso, resultados pré-publicação ou outro ativo de propriedade intelectual de uma instituição de investigação.</w:t>
      </w:r>
    </w:p>
    <w:p>
      <w:pPr>
        <w:pStyle w:val="ListParagraph"/>
      </w:pPr>
      <w:r>
        <w:rPr>
          <w:color w:val="374151"/>
          <w:sz w:val="22"/>
        </w:rPr>
        <w:t>Deteção: sistema DLP, SIEM ou investigador identifica transferência anómala de dados de elevado valor.</w:t>
      </w:r>
    </w:p>
    <w:p>
      <w:pPr>
        <w:pStyle w:val="ListParagraph"/>
      </w:pPr>
      <w:r>
        <w:rPr>
          <w:color w:val="374151"/>
          <w:sz w:val="22"/>
        </w:rPr>
        <w:t>Bloqueio imediato: bloquear conexões suspeitas e suspender contas potencialmente comprometidas.</w:t>
      </w:r>
    </w:p>
    <w:p>
      <w:pPr>
        <w:pStyle w:val="ListParagraph"/>
      </w:pPr>
      <w:r>
        <w:rPr>
          <w:color w:val="374151"/>
          <w:sz w:val="22"/>
        </w:rPr>
        <w:t>Preservação de evidências: salvaguardar logs de rede, de sistema e de acesso para análise forense.</w:t>
      </w:r>
    </w:p>
    <w:p>
      <w:pPr>
        <w:pStyle w:val="ListParagraph"/>
      </w:pPr>
      <w:r>
        <w:rPr>
          <w:color w:val="374151"/>
          <w:sz w:val="22"/>
        </w:rPr>
        <w:t>Classificação dos dados: determinar quais ativos de PI foram acedidos ou exfiltrados e a sua sensibilidade.</w:t>
      </w:r>
    </w:p>
    <w:p>
      <w:pPr>
        <w:pStyle w:val="ListParagraph"/>
      </w:pPr>
      <w:r>
        <w:rPr>
          <w:color w:val="374151"/>
          <w:sz w:val="22"/>
        </w:rPr>
        <w:t>Notificação interna: alertar CISO, direção de investigação e gabinete jurídico nos primeiros 30 minutos.</w:t>
      </w:r>
    </w:p>
    <w:p>
      <w:pPr>
        <w:pStyle w:val="ListParagraph"/>
      </w:pPr>
      <w:r>
        <w:rPr>
          <w:color w:val="374151"/>
          <w:sz w:val="22"/>
        </w:rPr>
        <w:t>Notificação CNCS: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Contacto FCT: informar a Fundação para a Ciência e a Tecnologia se o incidente afetar projetos financiados.</w:t>
      </w:r>
    </w:p>
    <w:p>
      <w:pPr>
        <w:pStyle w:val="ListParagraph"/>
      </w:pPr>
      <w:r>
        <w:rPr>
          <w:color w:val="374151"/>
          <w:sz w:val="22"/>
        </w:rPr>
        <w:t>Contacto PJ e SIS: envolver a Polícia Judiciária (UNC3T) e o Serviço de Informações de Segurança se houver suspeita de espionagem.</w:t>
      </w:r>
    </w:p>
    <w:p>
      <w:pPr>
        <w:pStyle w:val="ListParagraph"/>
      </w:pPr>
      <w:r>
        <w:rPr>
          <w:color w:val="374151"/>
          <w:sz w:val="22"/>
        </w:rPr>
        <w:t>Avaliação de impacto competitivo: estimar consequências para publicações, patentes e financiamento.</w:t>
      </w:r>
    </w:p>
    <w:p>
      <w:pPr>
        <w:pStyle w:val="ListParagraph"/>
      </w:pPr>
      <w:r>
        <w:rPr>
          <w:color w:val="374151"/>
          <w:sz w:val="22"/>
        </w:rPr>
        <w:t>Relatório pós-incidente: relatório final em 30 dias com análise de causa raiz e medidas corretivas.</w:t>
      </w:r>
    </w:p>
    <w:p/>
    <w:p>
      <w:r>
        <w:rPr>
          <w:color w:val="374151"/>
          <w:sz w:val="22"/>
        </w:rPr>
        <w:t>Cenário 2: Ataque a infraestrutura HPC</w:t>
      </w:r>
    </w:p>
    <w:p>
      <w:r>
        <w:rPr>
          <w:color w:val="374151"/>
          <w:sz w:val="22"/>
        </w:rPr>
        <w:t>Comprometimento de clusters de computação de alto desempenho (HPC) utilizados em projetos de investigação científica, com impacto na disponibilidade e integridade dos dados computacionais.</w:t>
      </w:r>
    </w:p>
    <w:p>
      <w:pPr>
        <w:pStyle w:val="ListParagraph"/>
      </w:pPr>
      <w:r>
        <w:rPr>
          <w:color w:val="374151"/>
          <w:sz w:val="22"/>
        </w:rPr>
        <w:t>Deteção: equipa de operações HPC ou sistema de monitorização identifica atividade anómala nos clusters.</w:t>
      </w:r>
    </w:p>
    <w:p>
      <w:pPr>
        <w:pStyle w:val="ListParagraph"/>
      </w:pPr>
      <w:r>
        <w:rPr>
          <w:color w:val="374151"/>
          <w:sz w:val="22"/>
        </w:rPr>
        <w:t>Isolamento: desconectar os nós comprometidos da rede e suspender jobs em execução de forma controlada.</w:t>
      </w:r>
    </w:p>
    <w:p>
      <w:pPr>
        <w:pStyle w:val="ListParagraph"/>
      </w:pPr>
      <w:r>
        <w:rPr>
          <w:color w:val="374151"/>
          <w:sz w:val="22"/>
        </w:rPr>
        <w:t>Salvaguarda de dados: verificar integridade dos datasets e resultados computacionais armazenados.</w:t>
      </w:r>
    </w:p>
    <w:p>
      <w:pPr>
        <w:pStyle w:val="ListParagraph"/>
      </w:pPr>
      <w:r>
        <w:rPr>
          <w:color w:val="374151"/>
          <w:sz w:val="22"/>
        </w:rPr>
        <w:t>Notificação interna: alertar CISO, responsável de infraestrutura e investigadores afetados de imediato.</w:t>
      </w:r>
    </w:p>
    <w:p>
      <w:pPr>
        <w:pStyle w:val="ListParagraph"/>
      </w:pPr>
      <w:r>
        <w:rPr>
          <w:color w:val="374151"/>
          <w:sz w:val="22"/>
        </w:rPr>
        <w:t>Notificação CNCS e FCCN/RCTS: alerta inicial em menos de 24 horas, dada a natureza de infraestrutura partilhada.</w:t>
      </w:r>
    </w:p>
    <w:p>
      <w:pPr>
        <w:pStyle w:val="ListParagraph"/>
      </w:pPr>
      <w:r>
        <w:rPr>
          <w:color w:val="374151"/>
          <w:sz w:val="22"/>
        </w:rPr>
        <w:t>Análise forense: identificar vetor de acesso, âmbito do comprometimento e dados potencialmente afetados.</w:t>
      </w:r>
    </w:p>
    <w:p>
      <w:pPr>
        <w:pStyle w:val="ListParagraph"/>
      </w:pPr>
      <w:r>
        <w:rPr>
          <w:color w:val="374151"/>
          <w:sz w:val="22"/>
        </w:rPr>
        <w:t>Contacto FCT: informar sobre impacto em projetos financiados e eventuais atrasos nos resultados.</w:t>
      </w:r>
    </w:p>
    <w:p>
      <w:pPr>
        <w:pStyle w:val="ListParagraph"/>
      </w:pPr>
      <w:r>
        <w:rPr>
          <w:color w:val="374151"/>
          <w:sz w:val="22"/>
        </w:rPr>
        <w:t>Recuperação: restaurar nós a partir de imagens de sistema validadas e verificar integridade dos dados.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prevenção.</w:t>
      </w:r>
    </w:p>
    <w:p/>
    <w:p>
      <w:r>
        <w:rPr>
          <w:color w:val="374151"/>
          <w:sz w:val="22"/>
        </w:rPr>
        <w:t>Cenário 3: Ransomware em instituição de investigação</w:t>
      </w:r>
    </w:p>
    <w:p>
      <w:r>
        <w:rPr>
          <w:color w:val="374151"/>
          <w:sz w:val="22"/>
        </w:rPr>
        <w:t>Ataque de ransomware que cifra sistemas de gestão académica, repositórios de dados de investigação e infraestruturas partilhadas de uma universidade ou instituto de investigação.</w:t>
      </w:r>
    </w:p>
    <w:p>
      <w:pPr>
        <w:pStyle w:val="ListParagraph"/>
      </w:pPr>
      <w:r>
        <w:rPr>
          <w:color w:val="374151"/>
          <w:sz w:val="22"/>
        </w:rPr>
        <w:t>Deteção: alerta do sistema de segurança ou utilizador identifica ficheiros cifrados ou pedido de resgate.</w:t>
      </w:r>
    </w:p>
    <w:p>
      <w:pPr>
        <w:pStyle w:val="ListParagraph"/>
      </w:pPr>
      <w:r>
        <w:rPr>
          <w:color w:val="374151"/>
          <w:sz w:val="22"/>
        </w:rPr>
        <w:t>Isolamento: desconectar sistemas afetados da rede institucional e da rede RCTS para evitar propagação.</w:t>
      </w:r>
    </w:p>
    <w:p>
      <w:pPr>
        <w:pStyle w:val="ListParagraph"/>
      </w:pPr>
      <w:r>
        <w:rPr>
          <w:color w:val="374151"/>
          <w:sz w:val="22"/>
        </w:rPr>
        <w:t>Activação do plano de continuidade: garantir funcionamento mínimo de serviços críticos em modo alternativo.</w:t>
      </w:r>
    </w:p>
    <w:p>
      <w:pPr>
        <w:pStyle w:val="ListParagraph"/>
      </w:pPr>
      <w:r>
        <w:rPr>
          <w:color w:val="374151"/>
          <w:sz w:val="22"/>
        </w:rPr>
        <w:t>Notificação CNCS e FCT: alerta inicial em menos de 24 horas conforme Art. 34.º do DL 125/2025.</w:t>
      </w:r>
    </w:p>
    <w:p>
      <w:pPr>
        <w:pStyle w:val="ListParagraph"/>
      </w:pPr>
      <w:r>
        <w:rPr>
          <w:color w:val="374151"/>
          <w:sz w:val="22"/>
        </w:rPr>
        <w:t>Contacto PJ: reportar o incidente à Polícia Judiciária para investigação criminal.</w:t>
      </w:r>
    </w:p>
    <w:p>
      <w:pPr>
        <w:pStyle w:val="ListParagraph"/>
      </w:pPr>
      <w:r>
        <w:rPr>
          <w:color w:val="374151"/>
          <w:sz w:val="22"/>
        </w:rPr>
        <w:t>Contacto FCCN/RCTS: informar a FCCN sobre o incidente dado o risco de propagação à rede académica.</w:t>
      </w:r>
    </w:p>
    <w:p>
      <w:pPr>
        <w:pStyle w:val="ListParagraph"/>
      </w:pPr>
      <w:r>
        <w:rPr>
          <w:color w:val="374151"/>
          <w:sz w:val="22"/>
        </w:rPr>
        <w:t>Avaliação de dados afetados: determinar quais dados de investigação foram comprometidos ou perdidos.</w:t>
      </w:r>
    </w:p>
    <w:p>
      <w:pPr>
        <w:pStyle w:val="ListParagraph"/>
      </w:pPr>
      <w:r>
        <w:rPr>
          <w:color w:val="374151"/>
          <w:sz w:val="22"/>
        </w:rPr>
        <w:t>Recuperação de sistemas: restaurar a partir de backups testados, por ordem de criticidade dos serviços.</w:t>
      </w:r>
    </w:p>
    <w:p>
      <w:pPr>
        <w:pStyle w:val="ListParagraph"/>
      </w:pPr>
      <w:r>
        <w:rPr>
          <w:color w:val="374151"/>
          <w:sz w:val="22"/>
        </w:rPr>
        <w:t>Relatório final: relatório detalhado em 30 dias com análise de impacto e plano de prevenção.</w:t>
      </w:r>
    </w:p>
    <w:p/>
    <w:p>
      <w:pPr>
        <w:pStyle w:val="Heading1"/>
      </w:pPr>
      <w:r>
        <w:rPr>
          <w:b/>
          <w:color w:val="1E3A8A"/>
          <w:sz w:val="32"/>
        </w:rPr>
        <w:t>6. Recuperação e continuidade</w:t>
      </w:r>
    </w:p>
    <w:p>
      <w:r>
        <w:rPr>
          <w:color w:val="374151"/>
          <w:sz w:val="22"/>
        </w:rPr>
        <w:t>A recuperação de operações em instituições de investigação após um incidente deve garantir a integridade dos dados científicos e a continuidade dos projetos em curso:</w:t>
      </w:r>
    </w:p>
    <w:p>
      <w:pPr>
        <w:pStyle w:val="ListParagraph"/>
      </w:pPr>
      <w:r>
        <w:rPr>
          <w:color w:val="374151"/>
          <w:sz w:val="22"/>
        </w:rPr>
        <w:t>Verificar integridade de todos os datasets e resultados de investigação afetados antes de retomar trabalho científico.</w:t>
      </w:r>
    </w:p>
    <w:p>
      <w:pPr>
        <w:pStyle w:val="ListParagraph"/>
      </w:pPr>
      <w:r>
        <w:rPr>
          <w:color w:val="374151"/>
          <w:sz w:val="22"/>
        </w:rPr>
        <w:t>Comunicar de forma transparente com investigadores e bolseiros sobre o impacto e o estado de recuperação dos dados.</w:t>
      </w:r>
    </w:p>
    <w:p>
      <w:pPr>
        <w:pStyle w:val="ListParagraph"/>
      </w:pPr>
      <w:r>
        <w:rPr>
          <w:color w:val="374151"/>
          <w:sz w:val="22"/>
        </w:rPr>
        <w:t>Avaliar a necessidade de repetir experimentos ou cálculos computacionais cujos dados não possam ser recuperados com garantia de integridade.</w:t>
      </w:r>
    </w:p>
    <w:p>
      <w:pPr>
        <w:pStyle w:val="ListParagraph"/>
      </w:pPr>
      <w:r>
        <w:rPr>
          <w:color w:val="374151"/>
          <w:sz w:val="22"/>
        </w:rPr>
        <w:t>Efectuar monitorização reforçada da rede e dos sistemas durante 72 horas após recuperação completa.</w:t>
      </w:r>
    </w:p>
    <w:p>
      <w:pPr>
        <w:pStyle w:val="Heading1"/>
      </w:pPr>
      <w:r>
        <w:rPr>
          <w:b/>
          <w:color w:val="1E3A8A"/>
          <w:sz w:val="32"/>
        </w:rPr>
        <w:t>7. Aprovação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investigação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jurídico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