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gestão de resíduos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da gestão de resíduos, em conformidade com o Art. 27.º alínea b) e Art. 34.º do DL 125/2025.</w:t>
      </w:r>
    </w:p>
    <w:p>
      <w:r>
        <w:rPr>
          <w:color w:val="374151"/>
          <w:sz w:val="22"/>
        </w:rPr>
        <w:t>O plano aplica-se a todos os sistemas de controlo industrial (SCADA/PLC) em instalações de tratamento e valorização de resíduos, ao portal e-GAR, aos sistemas de monitorização ambiental e aos sistemas de gestão operacional e administrativa das entidades do sector.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SCADA comprometido com risco de incidente ambiental; registos ambientais adulterados; ransomware em sistemas de controlo de instalação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sistemas OT; comprometimento de portal e-GAR; manipulação de dados de pesagem ou rastreabilidade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Phishing com credenciais comprometidas; anomalia em sistemas de monitorização; tentativa de acesso não autorizado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violação de política de acesso menor; scan de rede detetado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escalada, comunicação com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OT/SCADA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e contenção em ambiente de controlo industrial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impacto ambiental, coordenação com APA e IGAMAOT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correlação de eventos, investigação de vetores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legal, comunicação com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APA (Agência Portuguesa do Ambiente)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APA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em sistemas de gestão de resíduos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 ou ambiental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IGAMAOT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/ linha de emergência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ambiental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colaboradores ou clientes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Ataque ao SCADA de incineradora</w:t>
      </w:r>
    </w:p>
    <w:p>
      <w:r>
        <w:rPr>
          <w:color w:val="374151"/>
          <w:sz w:val="22"/>
        </w:rPr>
        <w:t>Comprometimento do sistema SCADA de controlo de uma incineradora de resíduos urbanos, com risco de impacto nas emissões atmosféricas e na segurança da instalação.</w:t>
      </w:r>
    </w:p>
    <w:p>
      <w:pPr>
        <w:pStyle w:val="ListParagraph"/>
      </w:pPr>
      <w:r>
        <w:rPr>
          <w:color w:val="374151"/>
          <w:sz w:val="22"/>
        </w:rPr>
        <w:t>Deteção: operador identifica comportamento anómalo nos controlos ou alarmes de segurança da instalação.</w:t>
      </w:r>
    </w:p>
    <w:p>
      <w:pPr>
        <w:pStyle w:val="ListParagraph"/>
      </w:pPr>
      <w:r>
        <w:rPr>
          <w:color w:val="374151"/>
          <w:sz w:val="22"/>
        </w:rPr>
        <w:t>Isolamento imediato: desligar o sistema SCADA comprometido da rede e activar procedimentos manuais de operação.</w:t>
      </w:r>
    </w:p>
    <w:p>
      <w:pPr>
        <w:pStyle w:val="ListParagraph"/>
      </w:pPr>
      <w:r>
        <w:rPr>
          <w:color w:val="374151"/>
          <w:sz w:val="22"/>
        </w:rPr>
        <w:t>Avaliação de segurança ambiental: verificar se os sistemas de controlo de emissões foram afetados.</w:t>
      </w:r>
    </w:p>
    <w:p>
      <w:pPr>
        <w:pStyle w:val="ListParagraph"/>
      </w:pPr>
      <w:r>
        <w:rPr>
          <w:color w:val="374151"/>
          <w:sz w:val="22"/>
        </w:rPr>
        <w:t>Notificação interna: alertar CISO, direção de operações e responsável ambiental nos primeiros 30 minutos.</w:t>
      </w:r>
    </w:p>
    <w:p>
      <w:pPr>
        <w:pStyle w:val="ListParagraph"/>
      </w:pPr>
      <w:r>
        <w:rPr>
          <w:color w:val="374151"/>
          <w:sz w:val="22"/>
        </w:rPr>
        <w:t>Notificação APA e CNCS: notificação inicial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Contacto IGAMAOT: informar a inspeção geral se houver risco de impacto ambiental.</w:t>
      </w:r>
    </w:p>
    <w:p>
      <w:pPr>
        <w:pStyle w:val="ListParagraph"/>
      </w:pPr>
      <w:r>
        <w:rPr>
          <w:color w:val="374151"/>
          <w:sz w:val="22"/>
        </w:rPr>
        <w:t>Recuperação: restaurar sistemas a partir de backups de configuração testados e validar integridade.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30 dias com análise de causa raiz e medidas corretivas.</w:t>
      </w:r>
    </w:p>
    <w:p/>
    <w:p>
      <w:r>
        <w:rPr>
          <w:color w:val="374151"/>
          <w:sz w:val="22"/>
        </w:rPr>
        <w:t>Cenário 2: Manipulação de registos ambientais</w:t>
      </w:r>
    </w:p>
    <w:p>
      <w:r>
        <w:rPr>
          <w:color w:val="374151"/>
          <w:sz w:val="22"/>
        </w:rPr>
        <w:t>Deteção de alteração não autorizada de registos de emissões, declarações de resíduos ou dados no portal e-GAR da APA.</w:t>
      </w:r>
    </w:p>
    <w:p>
      <w:pPr>
        <w:pStyle w:val="ListParagraph"/>
      </w:pPr>
      <w:r>
        <w:rPr>
          <w:color w:val="374151"/>
          <w:sz w:val="22"/>
        </w:rPr>
        <w:t>Deteção: auditoria interna ou alerta do sistema de integridade identifica registos alterados.</w:t>
      </w:r>
    </w:p>
    <w:p>
      <w:pPr>
        <w:pStyle w:val="ListParagraph"/>
      </w:pPr>
      <w:r>
        <w:rPr>
          <w:color w:val="374151"/>
          <w:sz w:val="22"/>
        </w:rPr>
        <w:t>Preservação de evidências: salvaguardar logs e registos originais para análise forense.</w:t>
      </w:r>
    </w:p>
    <w:p>
      <w:pPr>
        <w:pStyle w:val="ListParagraph"/>
      </w:pPr>
      <w:r>
        <w:rPr>
          <w:color w:val="374151"/>
          <w:sz w:val="22"/>
        </w:rPr>
        <w:t>Avaliação do âmbito: determinar quais registos foram alterados e o período afetado.</w:t>
      </w:r>
    </w:p>
    <w:p>
      <w:pPr>
        <w:pStyle w:val="ListParagraph"/>
      </w:pPr>
      <w:r>
        <w:rPr>
          <w:color w:val="374151"/>
          <w:sz w:val="22"/>
        </w:rPr>
        <w:t>Notificação APA: informar a Agência Portuguesa do Ambiente sobre a irregularidade detetada.</w:t>
      </w:r>
    </w:p>
    <w:p>
      <w:pPr>
        <w:pStyle w:val="ListParagraph"/>
      </w:pPr>
      <w:r>
        <w:rPr>
          <w:color w:val="374151"/>
          <w:sz w:val="22"/>
        </w:rPr>
        <w:t>Notificação CNCS e PJ: envolver a Polícia Judiciária se houver suspeita de crime ambiental ou informático.</w:t>
      </w:r>
    </w:p>
    <w:p>
      <w:pPr>
        <w:pStyle w:val="ListParagraph"/>
      </w:pPr>
      <w:r>
        <w:rPr>
          <w:color w:val="374151"/>
          <w:sz w:val="22"/>
        </w:rPr>
        <w:t>Correção dos registos: repor dados corretos com base em fontes primárias verificáveis.</w:t>
      </w:r>
    </w:p>
    <w:p>
      <w:pPr>
        <w:pStyle w:val="ListParagraph"/>
      </w:pPr>
      <w:r>
        <w:rPr>
          <w:color w:val="374151"/>
          <w:sz w:val="22"/>
        </w:rPr>
        <w:t>Notificação IGAMAOT: informar a inspeção sobre o incidente e as medidas tomadas.</w:t>
      </w:r>
    </w:p>
    <w:p>
      <w:pPr>
        <w:pStyle w:val="ListParagraph"/>
      </w:pPr>
      <w:r>
        <w:rPr>
          <w:color w:val="374151"/>
          <w:sz w:val="22"/>
        </w:rPr>
        <w:t>Reforço de controlos: implementar mecanismos de integridade adicionais nos sistemas de registo.</w:t>
      </w:r>
    </w:p>
    <w:p/>
    <w:p>
      <w:r>
        <w:rPr>
          <w:color w:val="374151"/>
          <w:sz w:val="22"/>
        </w:rPr>
        <w:t>Cenário 3: Ransomware em instalação de gestão de resíduos</w:t>
      </w:r>
    </w:p>
    <w:p>
      <w:r>
        <w:rPr>
          <w:color w:val="374151"/>
          <w:sz w:val="22"/>
        </w:rPr>
        <w:t>Ataque de ransomware que afeta sistemas de controlo e gestão administrativa de instalação de tratamento de resíduos, comprometendo a operação e os registos regulatórios.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constatação de ficheiros cifrados por operador.</w:t>
      </w:r>
    </w:p>
    <w:p>
      <w:pPr>
        <w:pStyle w:val="ListParagraph"/>
      </w:pPr>
      <w:r>
        <w:rPr>
          <w:color w:val="374151"/>
          <w:sz w:val="22"/>
        </w:rPr>
        <w:t>Isolamento: desconectar sistemas afetados da rede corporativa e da rede OT.</w:t>
      </w:r>
    </w:p>
    <w:p>
      <w:pPr>
        <w:pStyle w:val="ListParagraph"/>
      </w:pPr>
      <w:r>
        <w:rPr>
          <w:color w:val="374151"/>
          <w:sz w:val="22"/>
        </w:rPr>
        <w:t>Activação do plano de continuidade: garantir operação mínima da instalação em modo manual.</w:t>
      </w:r>
    </w:p>
    <w:p>
      <w:pPr>
        <w:pStyle w:val="ListParagraph"/>
      </w:pPr>
      <w:r>
        <w:rPr>
          <w:color w:val="374151"/>
          <w:sz w:val="22"/>
        </w:rPr>
        <w:t>Notificação APA e CNCS: alerta inicial em menos de 24 horas conforme Art. 34.º DL 125/2025.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para investigação criminal.</w:t>
      </w:r>
    </w:p>
    <w:p>
      <w:pPr>
        <w:pStyle w:val="ListParagraph"/>
      </w:pPr>
      <w:r>
        <w:rPr>
          <w:color w:val="374151"/>
          <w:sz w:val="22"/>
        </w:rPr>
        <w:t>Recuperação de sistemas: restaurar a partir de backups testados, validando a integridade dos dados.</w:t>
      </w:r>
    </w:p>
    <w:p>
      <w:pPr>
        <w:pStyle w:val="ListParagraph"/>
      </w:pPr>
      <w:r>
        <w:rPr>
          <w:color w:val="374151"/>
          <w:sz w:val="22"/>
        </w:rPr>
        <w:t>Verificação de registos ambientais: confirmar que nenhum dado regulatório foi comprometido ou perdido.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operações em instalações de gestão de resíduos após um incidente deve garantir a continuidade do serviço público e a conformidade regulatória ambiental:</w:t>
      </w:r>
    </w:p>
    <w:p>
      <w:pPr>
        <w:pStyle w:val="ListParagraph"/>
      </w:pPr>
      <w:r>
        <w:rPr>
          <w:color w:val="374151"/>
          <w:sz w:val="22"/>
        </w:rPr>
        <w:t>Validar integridade dos sistemas SCADA e PLCs antes de retomar operação automática.</w:t>
      </w:r>
    </w:p>
    <w:p>
      <w:pPr>
        <w:pStyle w:val="ListParagraph"/>
      </w:pPr>
      <w:r>
        <w:rPr>
          <w:color w:val="374151"/>
          <w:sz w:val="22"/>
        </w:rPr>
        <w:t>Confirmar que todos os registos ambientais estão íntegros e reportar à APA qualquer lacuna identificada.</w:t>
      </w:r>
    </w:p>
    <w:p>
      <w:pPr>
        <w:pStyle w:val="ListParagraph"/>
      </w:pPr>
      <w:r>
        <w:rPr>
          <w:color w:val="374151"/>
          <w:sz w:val="22"/>
        </w:rPr>
        <w:t>Manter registos manuais de operação durante o período de indisponibilidade dos sistemas digitais.</w:t>
      </w:r>
    </w:p>
    <w:p>
      <w:pPr>
        <w:pStyle w:val="ListParagraph"/>
      </w:pPr>
      <w:r>
        <w:rPr>
          <w:color w:val="374151"/>
          <w:sz w:val="22"/>
        </w:rPr>
        <w:t>Efectuar monitorização reforçada durante 72 horas após recuperação completa.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