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</w:pPr>
    </w:p>
    <w:p>
      <w:pPr>
        <w:spacing w:after="600"/>
        <w:jc w:val="center"/>
      </w:pPr>
      <w:r>
        <w:rPr>
          <w:i/>
          <w:iCs/>
          <w:color w:val="9ca3af"/>
          <w:sz w:val="22"/>
          <w:szCs w:val="22"/>
          <w:rFonts w:ascii="Calibri" w:cs="Calibri" w:eastAsia="Calibri" w:hAnsi="Calibri"/>
        </w:rPr>
        <w:t xml:space="preserve">[Nome da organização]</w:t>
      </w:r>
    </w:p>
    <w:p>
      <w:pPr>
        <w:spacing w:after="300"/>
        <w:jc w:val="center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Plano de resposta a incidentes de cibersegurança</w:t>
      </w:r>
    </w:p>
    <w:p>
      <w:pPr>
        <w:spacing w:after="1200"/>
        <w:jc w:val="center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Conformidade com o Decreto-Lei n.º 125/2025 (NIS2)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Versão: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1.0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Data: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18/03/2026</w:t>
      </w:r>
    </w:p>
    <w:p>
      <w:pPr>
        <w:spacing w:after="40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Classificação: </w:t>
      </w:r>
      <w:r>
        <w:rPr>
          <w:b/>
          <w:bCs/>
          <w:color w:val="dc2626"/>
          <w:sz w:val="22"/>
          <w:szCs w:val="22"/>
          <w:rFonts w:ascii="Calibri" w:cs="Calibri" w:eastAsia="Calibri" w:hAnsi="Calibri"/>
        </w:rPr>
        <w:t xml:space="preserve">Confidencial</w:t>
      </w:r>
    </w:p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Controlo de versões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Versão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Data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Autor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Alterações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Aprovado por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1.0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[Autor]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Versão inicial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[Aprovador]</w:t>
            </w:r>
          </w:p>
        </w:tc>
      </w:tr>
    </w:tbl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Índice</w:t>
      </w:r>
    </w:p>
    <w:sdt>
      <w:sdtPr>
        <w:alias w:val="Índice"/>
      </w:sdtPr>
      <w:sdtContent>
        <w:p>
          <w:r>
            <w:fldChar w:fldCharType="begin" w:dirty="true"/>
            <w:instrText xml:space="preserve">TOC \h \o "1-3" \t "undefined,1,undefined,2,undefined,3"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1. Objetivo e âmbito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presente plano de resposta a incidentes de cibersegurança estabelece os procedimentos, responsabilidades e prazos para a deteção, resposta, contenção e recuperação face a incidentes de cibersegurança que afetem os sistemas de informação, redes e serviços de [Nome da organização].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objetivo primordial é minimizar o impacto dos incidentes nos serviços prestados, nos dados tratados e na reputação da organização, garantindo ao mesmo tempo o cumprimento das obrigações legais de notificação estabelecidas no Decreto-Lei n.º 125/2025.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âmbito deste plano abrange todos os sistemas de informação, redes e serviços da organização, independentemente da sua localização física ou lógica, incluindo ambientes de nuvem, sistemas locais e ambientes híbridos. Aplica-se a todos os colaboradores, prestadores de serviços e terceiros com acesso aos sistemas da organização.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Referência legal: Art. 27.º alínea a) do DL 125/2025 — obrigação de implementar medidas de tratamento de incidentes como parte das medidas mínimas de gestão dos riscos de cibersegurança. A norma ISO/IEC 27035 constitui referência técnica complementar para a implementação deste plano.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2. Enquadramento legal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Este plano enquadra-se nas seguintes disposições do Decreto-Lei n.º 125/2025, que transpõe a Diretiva (UE) 2022/2555 (NIS2) para o ordenamento jurídico português: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Art. 40.º a 44.º do DL 125/2025 — obrigações de notificação de incidentes significativos ao Centro Nacional de Cibersegurança (CNCS).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Art. 40.º n.º 1 — definição de incidente significativo: incidente com impacto considerável na prestação dos serviços, designadamente quando causa perturbação operacional grave, prejuízos financeiros significativos, afeta outras entidades ou causa danos materiais ou morais consideráveis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Art. 42.º — notificação inicial ao CNCS no prazo de 24 horas após o conhecimento do incidente significativo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Art. 42.º n.º 3 — atualização da notificação no prazo de 72 horas após o conhecimento do incidente, com avaliação preliminar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Art. 43.º — notificação de fim de impacto no prazo de 24 horas após a resolução do incidente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Art. 44.º — relatório final no prazo de 30 dias úteis após a notificação de fim de impacto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Art. 47.º — possibilidade de notificações voluntárias ao CNCS para incidentes não significativos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Art. 48.º — obrigações de divulgação pública quando necessário para prevenir ou responder a um incidente em curso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Art. 23.º — dever de cooperação com as autoridades judiciais (Polícia Judiciária e Ministério Público) em caso de incidentes com natureza criminal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O DL 125/2025 entrou em vigor em abril de 2026. As coimas previstas nos Art. 52.º a 55.º aplicam-se após abril de 2027 (período de dispensa de um ano). A não notificação de incidentes significativos constitui infração punível.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3. Classificação de incidentes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classificação dos incidentes de cibersegurança segue uma escala de quatro níveis de severidade, alinhada com a taxonomia do Centro Nacional de Cibersegurança (CNCS) e com os critérios de incidente significativo definidos no Art. 40.º do DL 125/2025. A classificação determina os procedimentos de resposta aplicáveis, os recursos a mobilizar e as obrigações de notificação.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Nível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Designação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Descrição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Exemplos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Tempo de resposta</w:t>
            </w:r>
          </w:p>
        </w:tc>
      </w:tr>
      <w:tr>
        <w:tc>
          <w:tcPr>
            <w:shd w:color="16a34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1</w:t>
            </w:r>
          </w:p>
        </w:tc>
        <w:tc>
          <w:tcPr>
            <w:shd w:color="16a34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Baixa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Impacto mínimo, sem interrupção de serviço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Tentativa de phishing isolada, malware detetado e contido</w:t>
            </w:r>
          </w:p>
        </w:tc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48 horas</w:t>
            </w:r>
          </w:p>
        </w:tc>
      </w:tr>
      <w:tr>
        <w:tc>
          <w:tcPr>
            <w:shd w:color="eab308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2</w:t>
            </w:r>
          </w:p>
        </w:tc>
        <w:tc>
          <w:tcPr>
            <w:shd w:color="eab308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Média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Degradação de serviço, impacto limitado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Infeção por malware contida, acesso não autorizado sem exfiltração de dados</w:t>
            </w:r>
          </w:p>
        </w:tc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24 horas</w:t>
            </w:r>
          </w:p>
        </w:tc>
      </w:tr>
      <w:tr>
        <w:tc>
          <w:tcPr>
            <w:shd w:color="f97316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3</w:t>
            </w:r>
          </w:p>
        </w:tc>
        <w:tc>
          <w:tcPr>
            <w:shd w:color="f97316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Alta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Interrupção parcial, impacto significativo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Ransomware parcial, fuga de dados limitada, ataque DDoS prolongado</w:t>
            </w:r>
          </w:p>
        </w:tc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4 horas</w:t>
            </w:r>
          </w:p>
        </w:tc>
      </w:tr>
      <w:tr>
        <w:tc>
          <w:tcPr>
            <w:shd w:color="dc2626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4</w:t>
            </w:r>
          </w:p>
        </w:tc>
        <w:tc>
          <w:tcPr>
            <w:shd w:color="dc2626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Crítica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Interrupção total do serviço essencial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Ransomware generalizado, fuga de dados massiva, comprometimento total de infraestrutura</w:t>
            </w:r>
          </w:p>
        </w:tc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Imediato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incidentes de níveis 3 (Alta) e 4 (Crítica) devem ser avaliados para determinar se configuram um incidente significativo nos termos do Art. 40.º do DL 125/2025, desencadeando as obrigações de notificação ao CNCS.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3.1. Taxonomia de tipos de incidente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incidentes são igualmente classificados por tipo, de acordo com a taxonomia alinhada com o CNCS e com as orientações da ENISA: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Malware / Ransomware — software malicioso que compromete ou cifra dados e sistemas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Negação de serviço (DDoS) — ataques que visam tornar serviços indisponíveis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 não autorizado — intrusão em sistemas sem autorização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Fuga / exposição de dados — exfiltração ou exposição não autorizada de informação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Phishing / engenharia social — manipulação de utilizadores para obtenção de credenciais ou dados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Ameaça interna — incidente originado por colaborador ou prestador de serviços com acesso legítimo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Exploração de vulnerabilidade — utilização de falhas de segurança em sistemas ou aplicações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Comprometimento da cadeia de abastecimento — ataque através de fornecedores ou componentes de terceiros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Falha de sistema / infraestrutura — indisponibilidade de sistemas críticos com causa técnica não maliciosa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4. Estrutura de resposta a incidentes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resposta a incidentes de cibersegurança é coordenada por uma equipa multidisciplinar, com papéis e responsabilidades claramente definidos. A composição efetiva da equipa é ativada em função da severidade e do tipo de incidente.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4.1. Composição da equipa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Coordenador de incidentes — CISO ou substituto designado; responsável pela coordenação global da resposta e pela comunicação com a gestão de topo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Equipa técnica de resposta — profissionais de TI e cibersegurança responsáveis pela análise técnica, contenção, erradicação e recuperação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Ponto de contacto CNCS (Art. 32.º) — responsável pela comunicação formal com o Centro Nacional de Cibersegurança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Encarregado de proteção de dados (DPO) — envolvido quando o incidente envolve dados pessoais; coordena notificações ao abrigo do RGPD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Jurídico — suporte em matéria de obrigações legais, preservação de evidências e eventuais participações criminais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Comunicação / Relações públicas — gestão da comunicação externa e interna, incluindo divulgação pública nos termos do Art. 48.º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Gestão de topo — destinatário de escaladas; aprova decisões de impacto estratégico ou financeiro relevante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4.2. Contactos da equipa de resposta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tabela seguinte deve ser preenchida com os contactos atualizados dos elementos da equipa de resposta a incidentes. Esta informação deve ser mantida atualizada e acessível fora dos sistemas afetados (cópia impressa em local seguro).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Função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Nome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Contacto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Disponibilidade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Coordenador de incidentes (CISO)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[Telefone / e-mail]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24/7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Equipa técnica de resposta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[Telefone / e-mail]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Horário laboral + escalada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Ponto de contacto CNCS (Art. 32.º)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[Telefone / e-mail]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24/7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Encarregado de proteção de dados (DPO)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[Telefone / e-mail]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Horário laboral + escalada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Jurídico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 / Gabinete]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[Telefone / e-mail]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Escalada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Comunicação / Relações públicas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[Telefone / e-mail]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Escalada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Gestão de topo (escalada)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[Telefone / e-mail]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24/7</w:t>
            </w:r>
          </w:p>
        </w:tc>
      </w:tr>
    </w:tbl>
    <w:p>
      <w:pPr>
        <w:spacing w:after="160"/>
      </w:pP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32.º do DL 125/2025 — obrigação de designar um ponto de contacto único junto do CNCS para efeitos de notificação de incidentes e receção de alertas e orientações de cibersegurança.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5. Fases de resposta a incidentes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processo de resposta a incidentes segue um ciclo de vida estruturado em seis fases, baseado no modelo da ISO/IEC 27035 e adaptado às exigências do DL 125/2025. Cada fase tem objetivos, atividades e responsáveis claramente definidos.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5.1. Preparação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fase de preparação é contínua e precede qualquer incidente. O seu objetivo é garantir que a organização dispõe dos recursos, competências e procedimentos necessários para responder eficazmente a incidentes.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Manutenção da equipa de resposta a incidentes com competências atualizadas, incluindo formação regular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Disponibilização das ferramentas e recursos necessários: sistemas SIEM, EDR, ferramentas forenses, comunicações seguras de contingência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Procedimentos de resposta documentados, testados e atualizados, incluindo os presentes playbooks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Relações estabelecidas com o CNCS / CERT.PT, incluindo registo do ponto de contacto (Art. 32.º)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Listas de contactos de emergência atualizadas e acessíveis offline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Acordos com fornecedores de serviços de resposta a incidentes externos, se aplicável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5.2. Deteção e análise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fase de deteção e análise visa identificar e caracterizar o incidente de forma a permitir uma resposta adequada.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Fontes de deteção: sistema SIEM, solução EDR / XDR, alertas de fornecedores, reportes de utilizadores, notificações de terceiros (CNCS, CERT.PT, fornecedores)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Triagem e classificação inicial do incidente segundo a escala de severidade definida na Secção 3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Determinação preliminar se o incidente configura um incidente significativo nos termos do Art. 40.º do DL 125/2025, desencadeando o prazo de 24 horas para notificação inicial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Registo imediato no sistema de gestão de incidentes, com data e hora exatas de deteção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Identificação dos sistemas, dados e serviços potencialmente afetados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Preservação de evidências digitais desde o início (logs, capturas de tráfego, imagens de sistemas)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5.3. Contenção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contenção visa limitar o impacto do incidente e impedir a sua propagação, equilibrando a necessidade de resposta imediata com a preservação de evidências.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Contenção imediata: isolamento de sistemas afetados, bloqueio de contas comprometidas, corte de acessos suspeitos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Contenção de curto prazo: medidas temporárias para manter os serviços críticos em funcionamento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Contenção de longo prazo: implementação de medidas mais robustas que permitam operar em segurança durante a erradicação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Preservação de evidências durante a contenção: recolha e armazenamento seguro de logs, imagens forenses e outros artefactos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Documentação detalhada de todas as ações tomadas, com data e hora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5.4. Erradicação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fase de erradicação visa eliminar a causa raiz do incidente e remover quaisquer vestígios da ameaça dos sistemas afetados.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Identificação e documentação da causa raiz do incidente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Remoção de malware, acessos não autorizados e artefactos maliciosos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Aplicação de correções às vulnerabilidades exploradas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Reforço das configurações de segurança nos sistemas afetados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Verificação da limpeza completa antes de proceder à recuperação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Atualização de credenciais comprometidas ou potencialmente comprometidas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5.5. Recuperação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fase de recuperação visa restaurar os sistemas e serviços afetados ao estado operacional normal de forma segura e controlada.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Restauro de sistemas a partir de cópias de segurança validadas e íntegras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Testes de funcionalidade antes de reintroduzir sistemas em produção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Monitorização intensiva pós-recuperação para detetar qualquer sinal de persistência da ameaça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Restauro gradual de serviços, por ordem de criticidade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Validação com as partes interessadas antes da declaração de recuperação total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Emissão da notificação de fim de impacto ao CNCS (Art. 43.º) no prazo de 24 horas após a resolução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5.6. Lições aprendidas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fase de lições aprendidas visa extrair conhecimento do incidente para melhorar as capacidades de resposta e prevenção futuras.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Reunião pós-incidente a realizar no prazo máximo de duas semanas após a resolução, com todos os intervenientes relevantes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Elaboração do relatório de lições aprendidas, identificando o que correu bem, o que falhou e o que deve ser melhorado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Atualização dos procedimentos, playbooks e listas de contactos com base nas conclusões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Melhoria dos controlos preventivos para reduzir a probabilidade de recorrência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Elaboração do relatório final para o CNCS (Art. 44.º) no prazo de 30 dias úteis após a notificação de fim de impacto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Comunicação interna das lições aprendidas relevantes a toda a organização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alínea a) do DL 125/2025 — as medidas de tratamento de incidentes devem incluir procedimentos para a deteção, análise, contenção e resposta a incidentes, bem como para a recuperação pós-incidente.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6. Prazos de notificação ao CNCS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DL 125/2025 estabelece um regime escalonado de notificação de incidentes significativos ao Centro Nacional de Cibersegurança (CNCS). O cumprimento destes prazos é obrigatório e a sua inobservância constitui infração punível nos termos do Art. 52.º e seguintes.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Fase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Prazo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Artigo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Conteúdo obrigatório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Notificação inicial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24 horas após deteção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Art. 42.º n.º 1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Natureza do incidente, avaliação inicial da gravidade e impacto, contacto do ponto de contacto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Atualização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72 horas após deteção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Art. 42.º n.º 3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Avaliação da gravidade e impacto, indicadores de exposição a riscos, medidas de atenuação adotadas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Notificação de fim de impacto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24 horas após fim do impacto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Art. 43.º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Confirmação do fim do impacto do incidente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Relatório final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30 dias úteis após notif. de fim de impacto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Art. 44.º n.º 1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Descrição detalhada do incidente, tipo de ameaça e causa raiz, medidas adotadas, impacto transfronteiriço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Relatório de progresso (se em curso)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Mensal até resolução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Art. 44.º n.º 2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Relatório de progresso enquanto o incidente não estiver resolvido; seguido de relatório final em 30 dias úteis</w:t>
            </w:r>
          </w:p>
        </w:tc>
      </w:tr>
    </w:tbl>
    <w:p>
      <w:pPr>
        <w:spacing w:after="160"/>
      </w:pP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Critérios de incidente significativo (Art. 40.º do DL 125/2025): considera-se significativo o incidente que cause perturbação operacional grave dos serviços ou perdas financeiras significativas para a entidade; que afete outras pessoas singulares ou coletivas, causando prejuízos materiais ou morais consideráveis; ou que, pela sua natureza ou extensão, possa ter impacto transfronteiriço. A avaliação deve ser feita no prazo mais breve possível após a deteção.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Para incidentes com potencial impacto em dados pessoais, devem igualmente ser observados os prazos de notificação à Comissão Nacional de Proteção de Dados (CNPD) previstos no RGPD: 72 horas após o conhecimento para notificação à autoridade de controlo (Art. 33.º do RGPD) e, quando aplicável, comunicação sem demora injustificada aos titulares afetados (Art. 34.º do RGPD).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7. Playbooks por tipo de incidente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seguintes playbooks fornecem orientações específicas para os tipos de incidente mais frequentes ou de maior impacto. Devem ser utilizados em complemento do processo geral de resposta descrito na Secção 5.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7.1. Ransomware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ransomware constitui uma das ameaças mais graves para as organizações, podendo causar interrupção prolongada dos serviços e perda irreversível de dados. A resposta deve ser imediata e coordenada.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Isolar imediatamente os sistemas afetados da rede, impedindo a propagação lateral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Não pagar o resgate exigido — o pagamento não garante a recuperação dos dados e financia atividades criminosas (recomendação do CNCS e das forças de segurança)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Verificar a existência e integridade de cópias de segurança antes de qualquer decisão sobre recuperação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Notificar o CNCS no prazo de 24 horas após a deteção (Art. 42.º n.º 1)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Notificar a Polícia Judiciária, dada a natureza criminal do ataque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Preservar todas as evidências forenses: sistemas cifrados, notas de resgate, logs de rede e de sistemas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Identificar o vetor de entrada e aplicar correções antes de restaurar os sistemas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7.2. Negação de serviço (DDoS)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ataques de negação de serviço visam tornar os serviços indisponíveis, podendo afetar a prestação de serviços essenciais e a reputação da organização.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Ativar mecanismos de mitigação disponíveis: CDN com proteção DDoS, filtragem pelo ISP, serviços anti-DDoS contratados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Identificar os vetores e padrões do ataque (volumétrico, protocolar, aplicacional)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Implementar regras de rate limiting e filtragem de tráfego malicioso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Contactar o ISP para mitigação upstream quando o volume ultrapassar as capacidades locais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Monitorizar a normalização do tráfego e a recuperação dos serviços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Avaliar se o ataque DDoS é uma distração para outro vetor de ataque simultâneo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7.3. Fuga de dados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fuga ou exposição não autorizada de dados pode ter consequências graves para os titulares dos dados, para a reputação da organização e implicar obrigações de notificação ao abrigo do RGPD e do DL 125/2025.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Identificar os dados afetados, a extensão da fuga e os sistemas de onde ocorreu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Conter a fuga: revogar acessos, fechar canais de exfiltração, corrigir vulnerabilidades exploradas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Notificar o CNCS nos termos do Art. 42.º, caso configure incidente significativo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Notificar a CNPD no prazo de 72 horas se os dados exfiltrados incluírem dados pessoais (Art. 33.º do RGPD)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Avaliar a necessidade de notificar os titulares dos dados afetados nos termos do Art. 34.º do RGPD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Documentar exaustivamente os dados afetados, o período de exposição e as medidas de remediação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7.4. Ameaça interna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incidentes originados por colaboradores ou prestadores de serviços com acesso legítimo requerem procedimentos específicos que equilibram a resposta técnica com as considerações legais e de recursos humanos.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Preservar todas as evidências antes de confrontar o suspeito ou tomar medidas que possam alertar o mesmo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Envolver imediatamente a equipa jurídica e de recursos humanos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Rever os logs de acesso e as atividades do utilizador suspeito no período relevante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Revogar os acessos do suspeito de forma controlada e documentada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Avaliar a necessidade de participação criminal junto da Polícia Judiciária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Conduzir uma revisão alargada dos acessos e das atividades de outros utilizadores com perfil semelhante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7.5. Comprometimento da cadeia de abastecimento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comprometimento de um fornecedor ou componente de software de terceiros pode ter impacto direto nos sistemas da organização, mesmo sem um ataque direto.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Notificar o fornecedor afetado e colaborar na avaliação do impacto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Isolar ou suspender os acessos do fornecedor comprometido aos sistemas da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Avaliar o impacto nos sistemas próprios: que dados e sistemas estiveram expostos?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Monitorizar indicadores de comprometimento (IoC) nos sistemas internos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Rever e reforçar os controlos de acesso de todos os fornecedores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Avaliar a necessidade de notificação ao CNCS se configurar incidente significativo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8. Comunicação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gestão da comunicação durante e após um incidente é crítica para minimizar o impacto reputacional, cumprir as obrigações legais e preservar a confiança das partes interessadas.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8.1. Comunicação interna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comunicação interna durante um incidente segue uma matriz de escalada clara, garantindo que a informação certa chega às pessoas certas no momento certo.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comunicação entre os membros da equipa de resposta deve utilizar canais seguros, preferencialmente fora dos sistemas potencialmente comprometidos (e-mail alternativo, telefone, comunicações cifradas)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gestão de topo é notificada imediatamente para incidentes de severidade Alta ou Crítica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atualizações de situação são enviadas à gestão de topo com a periodicidade adequada à severidade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comunicação com os utilizadores afetados deve ser clara, factual e evitar especulações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8.2. Comunicação com autoridades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CNCS — notificações obrigatórias nos prazos definidos no Art. 42.º a 44.º do DL 125/2025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CNPD — notificação em 72 horas quando o incidente envolva dados pessoais (Art. 33.º do RGPD)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Polícia Judiciária — participação em caso de incidentes com natureza criminal (ransomware, intrusão, fraude)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Ministério Público — nos casos previstos no Art. 23.º do DL 125/2025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8.3. Comunicação pública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comunicação pública sobre incidentes deve ser cuidadosamente gerida, equilibrando a transparência com a segurança operacional.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Nos termos do Art. 48.º do DL 125/2025, o CNCS pode exigir a divulgação pública de um incidente quando tal seja necessário para prevenir o incidente ou reagir a um incidente em curso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declarações públicas devem ser aprovadas pelo jurídico e pela gestão de topo antes de serem emitidas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pode ser proativa na comunicação pública quando tal sirva os interesses dos destinatários dos serviços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Todas as declarações públicas são coordenadas com a equipa de comunicação designada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8.4. Comunicação com destinatários dos serviços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Quando um incidente afeta a disponibilidade ou a integridade dos serviços prestados, os destinatários dos serviços devem ser notificados de forma clara e atempada, incluindo a natureza do incidente, o impacto esperado, as medidas em curso e as ações recomendadas aos destinatários.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9. Preservação de evidências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preservação adequada de evidências é essencial tanto para a investigação do incidente como para eventuais processos judiciais ou regulatórios. A recolha e custódia de evidências deve seguir princípios forenses reconhecidos desde o início da resposta ao incidente.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Cadeia de custódia: todas as evidências recolhidas devem ser documentadas com data, hora, responsável pela recolha e método utilizado; a cadeia de custódia deve ser mantida ao longo de todo o processo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Princípios de forense digital: recolher a informação mais volátil primeiro (memória RAM, conexões ativas, processos); nunca realizar análise forense nos sistemas originais sem cópia prévia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Tipos de evidências a preservar: logs de sistemas e aplicações, imagens forenses de discos, capturas de tráfego de rede, artefactos de malware, registos de autenticação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Cooperação com a Polícia Judiciária nos termos do Art. 23.º do DL 125/2025, disponibilizando as evidências solicitadas pelas autoridades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Retenção de logs: os registos relevantes para o incidente devem ser preservados pelo período mínimo de cinco anos ou o prazo superior exigido pelas autoridades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Integridade das evidências: utilização de hashes criptográficos para verificar a integridade das evidências recolhidas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10. Testes e exercícios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eficácia do plano de resposta a incidentes deve ser verificada regularmente através de testes e exercícios, garantindo que a equipa está preparada para responder eficazmente quando necessário.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10.1. Tipos de exercícios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Exercícios de mesa (tabletop): discussão estruturada de cenários de incidente, sem ativação de sistemas — adequados para testar procedimentos, papéis e comunicação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Exercícios de simulação: ativação parcial dos procedimentos de resposta com cenários controlados — adequados para testar a coordenação e os tempos de resposta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Testes de escala completa: simulação realista de um incidente grave, com ativação completa da equipa e dos procedimentos — adequados para identificar lacunas críticas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Exercícios de recuperação: teste dos procedimentos de restauro a partir de cópias de segurança e de recuperação de sistemas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10.2. Frequência e documentação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Frequência mínima: um exercício por ano, combinando pelo menos um exercício de mesa com um exercício de simulação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exercícios devem ser planeados com antecedência e os objetivos claramente definidos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resultados de cada exercício são documentados, incluindo as lacunas identificadas e as ações de melhoria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ações de melhoria são integradas no plano e nos procedimentos com prazos de implementação definidos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relatório de cada exercício é apresentado ao órgão de gestão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alínea a) e Art. 25.º do DL 125/2025 — a realização de exercícios periódicos de resposta a incidentes é uma boa prática essencial para a manutenção da capacidade de resposta e para o cumprimento das obrigações de gestão de riscos.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11. Anexos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Anexo A: Contactos CNCS / CERT.PT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contactos oficiais do Centro Nacional de Cibersegurança (CNCS) e do CERT.PT para efeitos de notificação de incidentes são os seguintes (a confirmar e atualizar regularmente no sítio web oficial do CNCS em www.cncs.gov.pt):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CNCS — Centro Nacional de Cibersegurança: www.cncs.gov.pt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Notificação de incidentes: [Consultar o portal do CNCS para o formulário e contactos atuais]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CERT.PT: cert.pt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Linha de apoio: [Consultar www.cncs.gov.pt para contacto atualizado]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Anexo B: Referência ao template de notificação ao CNCS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template oficial de notificação de incidentes ao CNCS está disponível no portal do Centro Nacional de Cibersegurança em www.cncs.gov.pt. O ponto de contacto designado (Art. 32.º do DL 125/2025) é responsável por garantir que o template é utilizado de forma correta e que as notificações são enviadas dentro dos prazos estabelecidos no Art. 42.º a 44.º do DL 125/2025.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notificação deve incluir, no mínimo: identificação da entidade e do ponto de contacto, data e hora de deteção, descrição inicial do incidente, avaliação preliminar de gravidade e impacto, e medidas de contenção em curso.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Anexo C: Checklist de resposta a incidentes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seguinte checklist deve ser utilizada em todos os incidentes de severidade Alta ou Crítica, assinalando cada item à medida que é concluído: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 ] Incidente detetado e registado no sistema de gestão de incidentes, com data e hora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 ] Incidente classificado segundo a escala de severidade (Secção 3)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 ] Coordenador de incidentes notificado e a gerir a resposta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 ] Equipa de resposta ativada em função da severidade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 ] Avaliação inicial: o incidente é significativo nos termos do Art. 40.º do DL 125/2025?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 ] Se significativo: notificação inicial ao CNCS enviada dentro das 24 horas (Art. 42.º n.º 1)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 ] Medidas de contenção imediata implementadas e documentadas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 ] Evidências preservadas segundo os princípios de forense digital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 ] Atualização da notificação ao CNCS enviada dentro das 72 horas (Art. 42.º n.º 3)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 ] Erradicação da causa raiz concluída e verificada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 ] Recuperação dos sistemas realizada a partir de cópias de segurança validadas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 ] Monitorização intensiva pós-recuperação iniciada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 ] Notificação de fim de impacto enviada ao CNCS dentro de 24 horas após a resolução (Art. 43.º)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 ] Reunião de lições aprendidas realizada dentro de duas semanas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 ] Relatório final enviado ao CNCS dentro de 30 dias úteis após a notificação de fim de impacto (Art. 44.º)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8a" w:sz="6" w:space="1"/>
      </w:pBdr>
      <w:jc w:val="center"/>
    </w:pPr>
    <w:r>
      <w:rPr>
        <w:color w:val="9ca3af"/>
        <w:sz w:val="18"/>
        <w:szCs w:val="18"/>
        <w:rFonts w:ascii="Calibri" w:cs="Calibri" w:eastAsia="Calibri" w:hAnsi="Calibri"/>
      </w:rPr>
      <w:t xml:space="preserve">Confidencial  |  Página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>
      <w:rPr>
        <w:color w:val="9ca3af"/>
        <w:sz w:val="18"/>
        <w:szCs w:val="18"/>
        <w:rFonts w:ascii="Calibri" w:cs="Calibri" w:eastAsia="Calibri" w:hAnsi="Calibri"/>
      </w:rPr>
      <w:t xml:space="preserve"> de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e3a8a" w:sz="6" w:space="1"/>
      </w:pBdr>
      <w:jc w:val="right"/>
    </w:pPr>
    <w:r>
      <w:rPr>
        <w:color w:val="9ca3af"/>
        <w:sz w:val="18"/>
        <w:szCs w:val="18"/>
        <w:rFonts w:ascii="Calibri" w:cs="Calibri" w:eastAsia="Calibri" w:hAnsi="Calibri"/>
      </w:rPr>
      <w:t xml:space="preserve">Plano de resposta a incidentes de cibersegurança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updateFields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2026-03-18T13:34:02.186Z</dcterms:created>
  <dcterms:modified xsi:type="dcterms:W3CDTF">2026-03-18T13:34:02.186Z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