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Playbook de resposta a violação de dados NIS2/RGPD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</w:t>
      </w:r>
    </w:p>
    <w:p>
      <w:r>
        <w:rPr>
          <w:color w:val="374151"/>
          <w:sz w:val="22"/>
        </w:rPr>
        <w:t>O presente playbook define os procedimentos para responder a uma violação de dados pessoais e/ou empresariais, integrando as obrigações duais do Decreto-Lei n.º 125/2025 (NIS2) e do Regulamento Geral sobre a Proteção de Dados (RGPD - Regulamento (UE) 2016/679). Uma violação de dados pode desencadear obrigações de notificação simultâneas ao CNCS e à CNPD, com prazos distintos e requisitos específicos.</w:t>
      </w:r>
    </w:p>
    <w:p>
      <w:r>
        <w:rPr>
          <w:color w:val="374151"/>
          <w:sz w:val="22"/>
        </w:rPr>
        <w:t>A gestão eficaz de uma violação de dados requer coordenação entre a equipa de segurança (IT/CISO), o Encarregado de Proteção de Dados (DPO), o departamento jurídico e a gestão de topo. Este playbook define os papéis e responsabilidades de cada interveniente e os procedimentos a seguir em cada fase de resposta.</w:t>
      </w:r>
    </w:p>
    <w:p>
      <w:r>
        <w:rPr>
          <w:color w:val="374151"/>
          <w:sz w:val="22"/>
        </w:rPr>
        <w:t>O playbook deve ser testado através de exercícios de simulação (tabletop exercises) com periodicidade mínima anual, com participação do DPO, CISO e representantes do órgão de gestão. Os resultados dos exercícios devem ser documentados e as melhorias identificadas implementadas antes do exercício seguinte.</w:t>
      </w:r>
    </w:p>
    <w:p>
      <w:pPr>
        <w:pStyle w:val="Heading1"/>
      </w:pPr>
      <w:r>
        <w:rPr>
          <w:b/>
          <w:color w:val="1E3A8A"/>
          <w:sz w:val="32"/>
        </w:rPr>
        <w:t>2. Enquadramento legal duplo</w:t>
      </w:r>
    </w:p>
    <w:p>
      <w:r>
        <w:rPr>
          <w:color w:val="374151"/>
          <w:sz w:val="22"/>
        </w:rPr>
        <w:t>Uma violação de dados pode ativar obrigações de notificação ao abrigo de dois regimes legais distintos que devem ser cumpridos cumulativamente:</w:t>
      </w:r>
    </w:p>
    <w:p>
      <w:r>
        <w:rPr>
          <w:color w:val="374151"/>
          <w:sz w:val="22"/>
        </w:rPr>
        <w:t>Ao abrigo do DL 125/2025 (NIS2):</w:t>
      </w:r>
    </w:p>
    <w:p>
      <w:pPr>
        <w:pStyle w:val="ListParagraph"/>
      </w:pPr>
      <w:r>
        <w:rPr>
          <w:color w:val="374151"/>
          <w:sz w:val="22"/>
        </w:rPr>
        <w:t>Art. 40.º — se a violação de dados constitui um incidente significativo (afeta a disponibilidade, autenticidade, integridade ou confidencialidade de dados de serviços essenciais), desencadeia as obrigações de notificação ao CNCS.</w:t>
      </w:r>
    </w:p>
    <w:p>
      <w:pPr>
        <w:pStyle w:val="ListParagraph"/>
      </w:pPr>
      <w:r>
        <w:rPr>
          <w:color w:val="374151"/>
          <w:sz w:val="22"/>
        </w:rPr>
        <w:t>Art. 42.º — notificação ao CNCS no prazo de 24 horas (notificação inicial), 72 horas (atualização) e após resolução.</w:t>
      </w:r>
    </w:p>
    <w:p>
      <w:pPr>
        <w:pStyle w:val="ListParagraph"/>
      </w:pPr>
      <w:r>
        <w:rPr>
          <w:color w:val="374151"/>
          <w:sz w:val="22"/>
        </w:rPr>
        <w:t>Art. 44.º — relatório final ao CNCS no prazo de 30 dias úteis após resolução.</w:t>
      </w:r>
    </w:p>
    <w:p>
      <w:r>
        <w:rPr>
          <w:color w:val="374151"/>
          <w:sz w:val="22"/>
        </w:rPr>
        <w:t>Ao abrigo do RGPD (Regulamento (UE) 2016/679):</w:t>
      </w:r>
    </w:p>
    <w:p>
      <w:pPr>
        <w:pStyle w:val="ListParagraph"/>
      </w:pPr>
      <w:r>
        <w:rPr>
          <w:color w:val="374151"/>
          <w:sz w:val="22"/>
        </w:rPr>
        <w:t>Art. 33.º — notificação à Comissão Nacional de Proteção de Dados (CNPD) no prazo de 72 horas após o responsável pelo tratamento ter conhecimento da violação de dados pessoais, salvo se for improvável que resulte em risco para os direitos e liberdades das pessoas singulares.</w:t>
      </w:r>
    </w:p>
    <w:p>
      <w:pPr>
        <w:pStyle w:val="ListParagraph"/>
      </w:pPr>
      <w:r>
        <w:rPr>
          <w:color w:val="374151"/>
          <w:sz w:val="22"/>
        </w:rPr>
        <w:t>Art. 34.º — comunicação aos titulares dos dados sem demora injustificada quando a violação for suscetível de implicar um elevado risco para os seus direitos e liberdades.</w:t>
      </w:r>
    </w:p>
    <w:p>
      <w:pPr>
        <w:pStyle w:val="ListParagraph"/>
      </w:pPr>
      <w:r>
        <w:rPr>
          <w:color w:val="374151"/>
          <w:sz w:val="22"/>
        </w:rPr>
        <w:t>Art. 33.º n.º 5 — obrigação de documentar todas as violações de dados, incluindo as que não sejam notificadas à CNPD.</w:t>
      </w:r>
    </w:p>
    <w:p>
      <w:pPr>
        <w:pStyle w:val="Heading1"/>
      </w:pPr>
      <w:r>
        <w:rPr>
          <w:b/>
          <w:color w:val="1E3A8A"/>
          <w:sz w:val="32"/>
        </w:rPr>
        <w:t>3. Classificação da violação</w:t>
      </w:r>
    </w:p>
    <w:p>
      <w:r>
        <w:rPr>
          <w:color w:val="374151"/>
          <w:sz w:val="22"/>
        </w:rPr>
        <w:t>As violações de dados são classificadas pelo tipo e pela combinação de dados afetados. Esta classificação determina a severidade da violação e as obrigações de notificação aplicáveis: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Tipo de violação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Descrição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Risco típico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Notificação CNPD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Confidencialidade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Acesso não autorizado ou divulgação de dados pessoais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Geralmente obrigatória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Integridade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Alteração não autorizada de dados pessoais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Médio a 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Caso a caso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Disponibilidade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Destruição ou perda de acesso a dados pessoais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Médio a 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Caso a caso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Exfiltração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Dados pessoais copiados ou extraídos por terceiros não autorizados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Muito 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Obrigatória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Fase 1: deteção e contenção (0-4 horas)</w:t>
      </w:r>
    </w:p>
    <w:p>
      <w:r>
        <w:rPr>
          <w:color w:val="374151"/>
          <w:sz w:val="22"/>
        </w:rPr>
        <w:t>A fase de deteção e contenção visa confirmar a ocorrência da violação, identificar os dados afetados e limitar o acesso não autorizado. As ações desta fase determinam a extensão da violação e a qualidade das evidências disponíveis para notificação e investigação:</w:t>
      </w:r>
    </w:p>
    <w:p>
      <w:pPr>
        <w:pStyle w:val="ListParagraph"/>
      </w:pPr>
      <w:r>
        <w:rPr>
          <w:color w:val="374151"/>
          <w:sz w:val="22"/>
        </w:rPr>
        <w:t>Confirmar que a violação ocorreu efetivamente (distinção entre falso positivo e violação real) e recolher evidências iniciais da sua extensão.</w:t>
      </w:r>
    </w:p>
    <w:p>
      <w:pPr>
        <w:pStyle w:val="ListParagraph"/>
      </w:pPr>
      <w:r>
        <w:rPr>
          <w:color w:val="374151"/>
          <w:sz w:val="22"/>
        </w:rPr>
        <w:t>Identificar e documentar os dados potencialmente afetados: categorias, volume estimado, sistemas envolvidos, destinatários não autorizados.</w:t>
      </w:r>
    </w:p>
    <w:p>
      <w:pPr>
        <w:pStyle w:val="ListParagraph"/>
      </w:pPr>
      <w:r>
        <w:rPr>
          <w:color w:val="374151"/>
          <w:sz w:val="22"/>
        </w:rPr>
        <w:t>Conter o acesso não autorizado: revogar permissões comprometidas, bloquear IPs de atacante, fechar sessões ativas não autorizadas, desativar contas comprometidas.</w:t>
      </w:r>
    </w:p>
    <w:p>
      <w:pPr>
        <w:pStyle w:val="ListParagraph"/>
      </w:pPr>
      <w:r>
        <w:rPr>
          <w:color w:val="374151"/>
          <w:sz w:val="22"/>
        </w:rPr>
        <w:t>Preservar evidências: logs de acesso, registo de atividade anómala, capturas de tráfego de rede, imagens forenses dos sistemas afetados.</w:t>
      </w:r>
    </w:p>
    <w:p>
      <w:pPr>
        <w:pStyle w:val="ListParagraph"/>
      </w:pPr>
      <w:r>
        <w:rPr>
          <w:color w:val="374151"/>
          <w:sz w:val="22"/>
        </w:rPr>
        <w:t>Notificar o DPO e o CISO imediatamente — o prazo de 72h para notificação à CNPD começa a contar a partir do momento em que a organização tem conhecimento da violação.</w:t>
      </w:r>
    </w:p>
    <w:p>
      <w:r>
        <w:rPr>
          <w:color w:val="374151"/>
          <w:sz w:val="22"/>
        </w:rPr>
        <w:t>ATENÇÃO: O "conhecimento da violação" para efeitos do prazo de 72h do RGPD ocorre quando a organização tem informação suficiente para confirmar que uma violação de dados pessoais ocorreu, e não necessariamente quando tem a imagem completa do incidente.</w:t>
      </w:r>
    </w:p>
    <w:p>
      <w:pPr>
        <w:pStyle w:val="Heading1"/>
      </w:pPr>
      <w:r>
        <w:rPr>
          <w:b/>
          <w:color w:val="1E3A8A"/>
          <w:sz w:val="32"/>
        </w:rPr>
        <w:t>5. Fase 2: avaliação de impacto (4-24 horas)</w:t>
      </w:r>
    </w:p>
    <w:p>
      <w:r>
        <w:rPr>
          <w:color w:val="374151"/>
          <w:sz w:val="22"/>
        </w:rPr>
        <w:t>A avaliação de impacto determina a severidade da violação para os titulares dos dados afetados e as obrigações de notificação aplicáveis. O DPO lidera esta fase, com apoio técnico da equipa de segurança:</w:t>
      </w:r>
    </w:p>
    <w:p>
      <w:pPr>
        <w:pStyle w:val="ListParagraph"/>
      </w:pPr>
      <w:r>
        <w:rPr>
          <w:color w:val="374151"/>
          <w:sz w:val="22"/>
        </w:rPr>
        <w:t>Identificar as categorias de dados pessoais afetados: dados comuns (nome, email, morada), categorias especiais (dados de saúde, biométricos, origem racial, opiniões políticas, dados de menores), dados financeiros ou de autenticação.</w:t>
      </w:r>
    </w:p>
    <w:p>
      <w:pPr>
        <w:pStyle w:val="ListParagraph"/>
      </w:pPr>
      <w:r>
        <w:rPr>
          <w:color w:val="374151"/>
          <w:sz w:val="22"/>
        </w:rPr>
        <w:t>Estimar o número de titulares dos dados afetados e a sua localização geográfica (relevante para obrigações de notificação transfronteiriça).</w:t>
      </w:r>
    </w:p>
    <w:p>
      <w:pPr>
        <w:pStyle w:val="ListParagraph"/>
      </w:pPr>
      <w:r>
        <w:rPr>
          <w:color w:val="374151"/>
          <w:sz w:val="22"/>
        </w:rPr>
        <w:t>Avaliar o risco para os direitos e liberdades dos titulares: risco de discriminação, furto de identidade, fraude financeira, dano reputacional, danos físicos ou psicológicos.</w:t>
      </w:r>
    </w:p>
    <w:p>
      <w:pPr>
        <w:pStyle w:val="ListParagraph"/>
      </w:pPr>
      <w:r>
        <w:rPr>
          <w:color w:val="374151"/>
          <w:sz w:val="22"/>
        </w:rPr>
        <w:t>Determinar se o risco é "improvável" (sem notificação à CNPD), "provável" (notificação à CNPD obrigatória) ou de "elevado risco" (notificação à CNPD e comunicação aos titulares).</w:t>
      </w:r>
    </w:p>
    <w:p>
      <w:pPr>
        <w:pStyle w:val="ListParagraph"/>
      </w:pPr>
      <w:r>
        <w:rPr>
          <w:color w:val="374151"/>
          <w:sz w:val="22"/>
        </w:rPr>
        <w:t>Verificar se a violação constitui um incidente significativo ao abrigo do DL 125/2025 (Art. 40.º) e se desencadeia também a obrigação de notificação ao CNCS.</w:t>
      </w:r>
    </w:p>
    <w:p>
      <w:pPr>
        <w:pStyle w:val="Heading1"/>
      </w:pPr>
      <w:r>
        <w:rPr>
          <w:b/>
          <w:color w:val="1E3A8A"/>
          <w:sz w:val="32"/>
        </w:rPr>
        <w:t>6. Fase 3: notificações obrigatórias</w:t>
      </w:r>
    </w:p>
    <w:p>
      <w:r>
        <w:rPr>
          <w:color w:val="374151"/>
          <w:sz w:val="22"/>
        </w:rPr>
        <w:t>Esta fase gere as notificações obrigatórias às autoridades reguladoras e, quando aplicável, aos titulares dos dados. A coordenação entre o DPO, o CISO e o departamento jurídico é essencial para garantir que as notificações são completas, precisas e submetidas dentro dos prazos legais: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Base legal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Conteúdo mínimo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Canal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CNCS (CERT.PT)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24h (inicial)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Art. 42.º DL 125/2025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Classificação, sistemas afetados, impacto estimado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cert@cert.pt / portal CNCS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CNCS (CERT.PT)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72h (atualização)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Art. 42.º n.º 3 DL 125/2025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IoCs, medidas de mitigação, análise preliminar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cert@cert.pt / portal CNCS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CNPD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72h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Art. 33.º RGPD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Natureza da violação, dados afetados, DPO, medidas tomadas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Portal CNPD (notificacoes.cnpd.pt)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Titulares dos dados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Sem demora (se elevado risco)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Art. 34.º RGPD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Descrição clara, dados afetados, consequências, medidas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Email / carta direta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Fase 4: investigação e remediação</w:t>
      </w:r>
    </w:p>
    <w:p>
      <w:r>
        <w:rPr>
          <w:color w:val="374151"/>
          <w:sz w:val="22"/>
        </w:rPr>
        <w:t>A investigação aprofundada visa identificar a causa raiz da violação, determinar a extensão completa dos dados afetados e implementar medidas para prevenir a recorrência. Esta fase pode decorrer em paralelo com as fases de notificação:</w:t>
      </w:r>
    </w:p>
    <w:p>
      <w:pPr>
        <w:pStyle w:val="ListParagraph"/>
      </w:pPr>
      <w:r>
        <w:rPr>
          <w:color w:val="374151"/>
          <w:sz w:val="22"/>
        </w:rPr>
        <w:t>Realizar análise forense completa dos sistemas afetados para determinar o vetor de entrada, a extensão do acesso não autorizado, os dados acedidos ou exfiltrados e a duração do acesso não autorizado.</w:t>
      </w:r>
    </w:p>
    <w:p>
      <w:pPr>
        <w:pStyle w:val="ListParagraph"/>
      </w:pPr>
      <w:r>
        <w:rPr>
          <w:color w:val="374151"/>
          <w:sz w:val="22"/>
        </w:rPr>
        <w:t>Identificar e corrigir a vulnerabilidade ou falha de processo que permitiu a violação, com prioridade para as correções que eliminem o risco de reocorrência imediata.</w:t>
      </w:r>
    </w:p>
    <w:p>
      <w:pPr>
        <w:pStyle w:val="ListParagraph"/>
      </w:pPr>
      <w:r>
        <w:rPr>
          <w:color w:val="374151"/>
          <w:sz w:val="22"/>
        </w:rPr>
        <w:t>Verificar se existem outros sistemas potencialmente afetados pelo mesmo vetor de ataque ou vulnerabilidade, e realizar avaliação de segurança alargada.</w:t>
      </w:r>
    </w:p>
    <w:p>
      <w:pPr>
        <w:pStyle w:val="ListParagraph"/>
      </w:pPr>
      <w:r>
        <w:rPr>
          <w:color w:val="374151"/>
          <w:sz w:val="22"/>
        </w:rPr>
        <w:t>Rever e atualizar os controlos de acesso, as políticas de gestão de dados e os procedimentos de monitorização para prevenir violações futuras semelhantes.</w:t>
      </w:r>
    </w:p>
    <w:p>
      <w:r>
        <w:rPr>
          <w:color w:val="374151"/>
          <w:sz w:val="22"/>
        </w:rPr>
        <w:t>Enviar o relatório final ao CNCS no prazo de 30 dias úteis após a resolução do incidente (Art. 44.º do DL 125/2025), com análise completa e plano de ações corretivas.</w:t>
      </w:r>
    </w:p>
    <w:p>
      <w:pPr>
        <w:pStyle w:val="Heading1"/>
      </w:pPr>
      <w:r>
        <w:rPr>
          <w:b/>
          <w:color w:val="1E3A8A"/>
          <w:sz w:val="32"/>
        </w:rPr>
        <w:t>8. Fase 5: comunicação</w:t>
      </w:r>
    </w:p>
    <w:p>
      <w:r>
        <w:rPr>
          <w:color w:val="374151"/>
          <w:sz w:val="22"/>
        </w:rPr>
        <w:t>A comunicação durante uma violação de dados deve ser cuidadosamente gerida para ser transparente, clara e empática com os titulares dos dados afetados, enquanto protege as investigações em curso e os interesses legítimos da organização:</w:t>
      </w:r>
    </w:p>
    <w:p>
      <w:r>
        <w:rPr>
          <w:color w:val="374151"/>
          <w:sz w:val="22"/>
        </w:rPr>
        <w:t>Modelo de notificação à CNPD (Art. 33.º RGPD) — deve incluir:</w:t>
      </w:r>
    </w:p>
    <w:p>
      <w:pPr>
        <w:pStyle w:val="ListParagraph"/>
      </w:pPr>
      <w:r>
        <w:rPr>
          <w:color w:val="374151"/>
          <w:sz w:val="22"/>
        </w:rPr>
        <w:t>Descrição da natureza da violação, incluindo, se possível, as categorias e o número aproximado de titulares de dados afetados e os registos de dados em causa.</w:t>
      </w:r>
    </w:p>
    <w:p>
      <w:pPr>
        <w:pStyle w:val="ListParagraph"/>
      </w:pPr>
      <w:r>
        <w:rPr>
          <w:color w:val="374151"/>
          <w:sz w:val="22"/>
        </w:rPr>
        <w:t>Nome e contactos do Encarregado de Proteção de Dados (DPO) ou de outro ponto de contacto.</w:t>
      </w:r>
    </w:p>
    <w:p>
      <w:pPr>
        <w:pStyle w:val="ListParagraph"/>
      </w:pPr>
      <w:r>
        <w:rPr>
          <w:color w:val="374151"/>
          <w:sz w:val="22"/>
        </w:rPr>
        <w:t>Descrição das prováveis consequências da violação de dados pessoais.</w:t>
      </w:r>
    </w:p>
    <w:p>
      <w:pPr>
        <w:pStyle w:val="ListParagraph"/>
      </w:pPr>
      <w:r>
        <w:rPr>
          <w:color w:val="374151"/>
          <w:sz w:val="22"/>
        </w:rPr>
        <w:t>Descrição das medidas adotadas ou propostas pelo responsável pelo tratamento para fazer face à violação.</w:t>
      </w:r>
    </w:p>
    <w:p>
      <w:r>
        <w:rPr>
          <w:color w:val="374151"/>
          <w:sz w:val="22"/>
        </w:rPr>
        <w:t>Modelo de comunicação aos titulares dos dados (Art. 34.º RGPD) — deve incluir:</w:t>
      </w:r>
    </w:p>
    <w:p>
      <w:pPr>
        <w:pStyle w:val="ListParagraph"/>
      </w:pPr>
      <w:r>
        <w:rPr>
          <w:color w:val="374151"/>
          <w:sz w:val="22"/>
        </w:rPr>
        <w:t>Descrição em linguagem clara e simples da natureza da violação.</w:t>
      </w:r>
    </w:p>
    <w:p>
      <w:pPr>
        <w:pStyle w:val="ListParagraph"/>
      </w:pPr>
      <w:r>
        <w:rPr>
          <w:color w:val="374151"/>
          <w:sz w:val="22"/>
        </w:rPr>
        <w:t>Indicação dos dados pessoais afetados e das potenciais consequências para o titular.</w:t>
      </w:r>
    </w:p>
    <w:p>
      <w:pPr>
        <w:pStyle w:val="ListParagraph"/>
      </w:pPr>
      <w:r>
        <w:rPr>
          <w:color w:val="374151"/>
          <w:sz w:val="22"/>
        </w:rPr>
        <w:t>Medidas recomendadas que o titular pode tomar para se proteger (ex.: alterar passwords, monitorizar movimentos bancários).</w:t>
      </w:r>
    </w:p>
    <w:p>
      <w:pPr>
        <w:pStyle w:val="ListParagraph"/>
      </w:pPr>
      <w:r>
        <w:rPr>
          <w:color w:val="374151"/>
          <w:sz w:val="22"/>
        </w:rPr>
        <w:t>Contacto do DPO para esclarecimentos adicionais e direito de apresentar reclamação à CNPD.</w:t>
      </w:r>
    </w:p>
    <w:p>
      <w:pPr>
        <w:pStyle w:val="Heading1"/>
      </w:pPr>
      <w:r>
        <w:rPr>
          <w:b/>
          <w:color w:val="1E3A8A"/>
          <w:sz w:val="32"/>
        </w:rPr>
        <w:t>9. Documentação obrigatória</w:t>
      </w:r>
    </w:p>
    <w:p>
      <w:r>
        <w:rPr>
          <w:color w:val="374151"/>
          <w:sz w:val="22"/>
        </w:rPr>
        <w:t>A documentação rigorosa de todas as violações de dados é uma obrigação legal independentemente de serem notificadas à CNPD (Art. 33.º n.º 5 RGPD). O registo interno de violações deve incluir:</w:t>
      </w:r>
    </w:p>
    <w:p>
      <w:pPr>
        <w:pStyle w:val="ListParagraph"/>
      </w:pPr>
      <w:r>
        <w:rPr>
          <w:color w:val="374151"/>
          <w:sz w:val="22"/>
        </w:rPr>
        <w:t>Registo de violação de dados pessoais: data e hora da deteção, data e hora de ocorrência (estimada), natureza da violação, categorias e número de registos afetados, número de titulares afetados.</w:t>
      </w:r>
    </w:p>
    <w:p>
      <w:pPr>
        <w:pStyle w:val="ListParagraph"/>
      </w:pPr>
      <w:r>
        <w:rPr>
          <w:color w:val="374151"/>
          <w:sz w:val="22"/>
        </w:rPr>
        <w:t>Análise de risco documentada: avaliação do risco para os direitos e liberdades dos titulares, justificação da decisão de notificar ou não notificar à CNPD.</w:t>
      </w:r>
    </w:p>
    <w:p>
      <w:pPr>
        <w:pStyle w:val="ListParagraph"/>
      </w:pPr>
      <w:r>
        <w:rPr>
          <w:color w:val="374151"/>
          <w:sz w:val="22"/>
        </w:rPr>
        <w:t>Evidências de notificação: confirmação de submissão à CNPD (número de referência), comunicações aos titulares dos dados, confirmações de entrega.</w:t>
      </w:r>
    </w:p>
    <w:p>
      <w:pPr>
        <w:pStyle w:val="ListParagraph"/>
      </w:pPr>
      <w:r>
        <w:rPr>
          <w:color w:val="374151"/>
          <w:sz w:val="22"/>
        </w:rPr>
        <w:t>Relatório de incidente NIS2: notificações ao CNCS e relatório final (Art. 44.º).</w:t>
      </w:r>
    </w:p>
    <w:p>
      <w:pPr>
        <w:pStyle w:val="Heading1"/>
      </w:pPr>
      <w:r>
        <w:rPr>
          <w:b/>
          <w:color w:val="1E3A8A"/>
          <w:sz w:val="32"/>
        </w:rPr>
        <w:t>10. Lições aprendidas e ações corretivas</w:t>
      </w:r>
    </w:p>
    <w:p>
      <w:r>
        <w:rPr>
          <w:color w:val="374151"/>
          <w:sz w:val="22"/>
        </w:rPr>
        <w:t>Após a resolução da violação de dados, a organização deve realizar uma revisão pós-incidente abrangente e implementar as melhorias identificadas. Esta revisão deve ser documentada e partilhada com o órgão de gestão:</w:t>
      </w:r>
    </w:p>
    <w:p>
      <w:pPr>
        <w:pStyle w:val="ListParagraph"/>
      </w:pPr>
      <w:r>
        <w:rPr>
          <w:color w:val="374151"/>
          <w:sz w:val="22"/>
        </w:rPr>
        <w:t>Realizar o PIR (Post-Incident Review) no prazo de 30 dias após a resolução, com participação do CISO, DPO, representantes de IT e, se aplicável, assessoria jurídica externa.</w:t>
      </w:r>
    </w:p>
    <w:p>
      <w:pPr>
        <w:pStyle w:val="ListParagraph"/>
      </w:pPr>
      <w:r>
        <w:rPr>
          <w:color w:val="374151"/>
          <w:sz w:val="22"/>
        </w:rPr>
        <w:t>Identificar e implementar melhorias técnicas (controlos de acesso, criptografia, monitorização, prevenção de perda de dados) e organizacionais (formação, processos, políticas).</w:t>
      </w:r>
    </w:p>
    <w:p>
      <w:pPr>
        <w:pStyle w:val="ListParagraph"/>
      </w:pPr>
      <w:r>
        <w:rPr>
          <w:color w:val="374151"/>
          <w:sz w:val="22"/>
        </w:rPr>
        <w:t>Atualizar a avaliação de risco de proteção de dados (AIPD) se a violação revelou riscos não identificados anteriormente.</w:t>
      </w:r>
    </w:p>
    <w:p>
      <w:pPr>
        <w:pStyle w:val="ListParagraph"/>
      </w:pPr>
      <w:r>
        <w:rPr>
          <w:color w:val="374151"/>
          <w:sz w:val="22"/>
        </w:rPr>
        <w:t>Realizar formação de sensibilização para os colaboradores sobre proteção de dados e reconhecimento de violações potenciais.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