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Política de segurança em ambiente cloud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política define os requisitos de segurança para a adoção, configuração e utilização de serviços cloud pela organização, incluindo infraestrutura como serviço (IaaS), plataforma como serviço (PaaS) e software como serviço (SaaS). O objetivo é garantir que a migração e utilização de serviços cloud é realizada de forma segura, controlada e em conformidade com os requisitos do Decreto-Lei n.º 125/2025.</w:t>
      </w:r>
    </w:p>
    <w:p>
      <w:r>
        <w:rPr>
          <w:color w:val="374151"/>
          <w:sz w:val="22"/>
        </w:rPr>
        <w:t>Esta política aplica-se a todos os departamentos, projetos e utilizadores que adotem ou utilizem serviços cloud em nome da organização, independentemente do modelo de implantação (cloud pública, privada ou híbrida). A adoção de qualquer serviço cloud sem aprovação do departamento de TI e do CISO (shadow IT) é expressamente proibida e constitui violação desta política.</w:t>
      </w:r>
    </w:p>
    <w:p>
      <w:pPr>
        <w:pStyle w:val="Heading1"/>
      </w:pPr>
      <w:r>
        <w:rPr>
          <w:b/>
          <w:color w:val="1E3A8A"/>
          <w:sz w:val="32"/>
        </w:rPr>
        <w:t>2. Classificação dos modelos cloud</w:t>
      </w:r>
    </w:p>
    <w:p>
      <w:r>
        <w:rPr>
          <w:color w:val="374151"/>
          <w:sz w:val="22"/>
        </w:rPr>
        <w:t>A organização reconhece três modelos de serviço cloud, cada um com responsabilidades de segurança distintas entre o fornecedor e a organização. A compreensão do modelo de responsabilidade partilhada é fundamental para garantir uma cobertura de segurança completa.</w:t>
      </w:r>
    </w:p>
    <w:p>
      <w:pPr>
        <w:pStyle w:val="ListParagraph"/>
      </w:pPr>
      <w:r>
        <w:rPr>
          <w:color w:val="374151"/>
          <w:sz w:val="22"/>
        </w:rPr>
        <w:t>IaaS (Infrastructure as a Service): o fornecedor é responsável pela segurança física dos datacenters, da rede e dos hipervisores. A organização é responsável pela segurança dos sistemas operativos, aplicações, dados, identidades e acessos. Exemplos: AWS EC2, Azure VMs, Google Compute Engine.</w:t>
      </w:r>
    </w:p>
    <w:p>
      <w:pPr>
        <w:pStyle w:val="ListParagraph"/>
      </w:pPr>
      <w:r>
        <w:rPr>
          <w:color w:val="374151"/>
          <w:sz w:val="22"/>
        </w:rPr>
        <w:t>PaaS (Platform as a Service): o fornecedor adiciona responsabilidade pelo sistema operativo e plataforma de execução. A organização é responsável pela segurança das aplicações, dados e configurações. Exemplos: Azure App Service, Google App Engine, AWS Elastic Beanstalk.</w:t>
      </w:r>
    </w:p>
    <w:p>
      <w:pPr>
        <w:pStyle w:val="ListParagraph"/>
      </w:pPr>
      <w:r>
        <w:rPr>
          <w:color w:val="374151"/>
          <w:sz w:val="22"/>
        </w:rPr>
        <w:t>SaaS (Software as a Service): o fornecedor é responsável pela segurança de toda a infraestrutura e aplicação. A organização é responsável pela gestão de identidades, acessos, dados introduzidos e configurações de segurança da aplicação. Exemplos: Microsoft 365, Salesforce, Google Workspace.</w:t>
      </w:r>
    </w:p>
    <w:p>
      <w:pPr>
        <w:pStyle w:val="Heading1"/>
      </w:pPr>
      <w:r>
        <w:rPr>
          <w:b/>
          <w:color w:val="1E3A8A"/>
          <w:sz w:val="32"/>
        </w:rPr>
        <w:t>3. Requisitos de segurança por modelo</w:t>
      </w:r>
    </w:p>
    <w:p>
      <w:r>
        <w:rPr>
          <w:color w:val="374151"/>
          <w:sz w:val="22"/>
        </w:rPr>
        <w:t>Os requisitos de segurança mínimos variam conforme o modelo de serviço cloud adotado. Todos os requisitos abaixo são obrigatórios e devem ser verificados antes da autorização de utilização de qualquer serviço cloud.</w:t>
      </w:r>
    </w:p>
    <w:p>
      <w:pPr>
        <w:pStyle w:val="ListParagraph"/>
      </w:pPr>
      <w:r>
        <w:rPr>
          <w:color w:val="374151"/>
          <w:sz w:val="22"/>
        </w:rPr>
        <w:t>IaaS: hardening de sistemas operativos (CIS Benchmarks), gestão centralizada de patches, firewall de rede e host configurado com regras de menor privilégio, monitorização de logs (CloudTrail, Azure Monitor), backups automáticos com testes regulares.</w:t>
      </w:r>
    </w:p>
    <w:p>
      <w:pPr>
        <w:pStyle w:val="ListParagraph"/>
      </w:pPr>
      <w:r>
        <w:rPr>
          <w:color w:val="374151"/>
          <w:sz w:val="22"/>
        </w:rPr>
        <w:t>PaaS: configuração segura da plataforma segundo as recomendações do fornecedor, análise de código e dependências (SAST, SCA), gestão de segredos em vault (Azure Key Vault, AWS Secrets Manager), configuração de WAF.</w:t>
      </w:r>
    </w:p>
    <w:p>
      <w:pPr>
        <w:pStyle w:val="ListParagraph"/>
      </w:pPr>
      <w:r>
        <w:rPr>
          <w:color w:val="374151"/>
          <w:sz w:val="22"/>
        </w:rPr>
        <w:t>SaaS: revisão e configuração de definições de segurança do tenant/organização, controlo de acessos com MFA obrigatório, políticas de partilha externa de dados, monitorização de acessos e atividade de utilizadores, avaliação do Security Score do fornecedor.</w:t>
      </w:r>
    </w:p>
    <w:p>
      <w:pPr>
        <w:pStyle w:val="Heading1"/>
      </w:pPr>
      <w:r>
        <w:rPr>
          <w:b/>
          <w:color w:val="1E3A8A"/>
          <w:sz w:val="32"/>
        </w:rPr>
        <w:t>4. Seleção e avaliação de fornecedores cloud</w:t>
      </w:r>
    </w:p>
    <w:p>
      <w:r>
        <w:rPr>
          <w:color w:val="374151"/>
          <w:sz w:val="22"/>
        </w:rPr>
        <w:t>A seleção de fornecedores cloud deve ser precedida de uma avaliação de segurança estruturada, em conformidade com o Art. 27.º alínea c) do DL 125/2025 (segurança da cadeia de fornecimento). A aprovação de novos fornecedores cloud requer validação do CISO.</w:t>
      </w:r>
    </w:p>
    <w:p>
      <w:pPr>
        <w:pStyle w:val="ListParagraph"/>
      </w:pPr>
      <w:r>
        <w:rPr>
          <w:color w:val="374151"/>
          <w:sz w:val="22"/>
        </w:rPr>
        <w:t>Critérios obrigatórios: certificações de segurança (ISO 27001, SOC 2 Tipo II, CSA STAR), residência e soberania de dados (localização dos datacenters — preferência UE), política de subcontratação e localização de subprocessadores, SLA de disponibilidade e tempo de resposta a incidentes de segurança.</w:t>
      </w:r>
    </w:p>
    <w:p>
      <w:pPr>
        <w:pStyle w:val="ListParagraph"/>
      </w:pPr>
      <w:r>
        <w:rPr>
          <w:color w:val="374151"/>
          <w:sz w:val="22"/>
        </w:rPr>
        <w:t>Critérios de avaliação adicional: capacidades de encriptação (em repouso e em trânsito, gestão de chaves), suporte a requisitos de portabilidade de dados (Art. 20.º RGPD), histórico de incidentes de segurança do fornecedor, conformidade com o Cloud Security Alliance (CSA) CAIQ.</w:t>
      </w:r>
    </w:p>
    <w:p>
      <w:pPr>
        <w:pStyle w:val="Heading1"/>
      </w:pPr>
      <w:r>
        <w:rPr>
          <w:b/>
          <w:color w:val="1E3A8A"/>
          <w:sz w:val="32"/>
        </w:rPr>
        <w:t>5. Encriptação e gestão de identidades</w:t>
      </w:r>
    </w:p>
    <w:p>
      <w:r>
        <w:rPr>
          <w:color w:val="374151"/>
          <w:sz w:val="22"/>
        </w:rPr>
        <w:t>A encriptação de dados e a gestão robusta de identidades são os controlos fundamentais em ambiente cloud, onde o perímetro de segurança tradicional não existe.</w:t>
      </w:r>
    </w:p>
    <w:p>
      <w:pPr>
        <w:pStyle w:val="ListParagraph"/>
      </w:pPr>
      <w:r>
        <w:rPr>
          <w:color w:val="374151"/>
          <w:sz w:val="22"/>
        </w:rPr>
        <w:t>Encriptação em repouso: todos os dados classificados como confidenciais ou superiores devem ser armazenados em formato encriptado. Preferência por chaves geridas pela organização (BYOK — Bring Your Own Key) em vez de chaves geridas pelo fornecedor.</w:t>
      </w:r>
    </w:p>
    <w:p>
      <w:pPr>
        <w:pStyle w:val="ListParagraph"/>
      </w:pPr>
      <w:r>
        <w:rPr>
          <w:color w:val="374151"/>
          <w:sz w:val="22"/>
        </w:rPr>
        <w:t>Encriptação em trânsito: comunicações com serviços cloud obrigatoriamente via TLS 1.2 ou superior. Certificados geridos centralmente com rotação automática.</w:t>
      </w:r>
    </w:p>
    <w:p>
      <w:pPr>
        <w:pStyle w:val="ListParagraph"/>
      </w:pPr>
      <w:r>
        <w:rPr>
          <w:color w:val="374151"/>
          <w:sz w:val="22"/>
        </w:rPr>
        <w:t>Gestão de identidades cloud: implementar federação de identidades com o sistema de identidade central da organização (SSO). Contas de serviço com permissões mínimas e rotação automática de segredos. Proibição de chaves de acesso de longa duração (IAM access keys) em favor de roles e identidades geridas.</w:t>
      </w:r>
    </w:p>
    <w:p>
      <w:pPr>
        <w:pStyle w:val="ListParagraph"/>
      </w:pPr>
      <w:r>
        <w:rPr>
          <w:color w:val="374151"/>
          <w:sz w:val="22"/>
        </w:rPr>
        <w:t>Gestão de acessos privilegiados: acesso privilegiado a consolas cloud (AWS Console, Azure Portal) requer MFA e é realizado através de solução PAM (Privileged Access Management) com registo de sessão.</w:t>
      </w:r>
    </w:p>
    <w:p>
      <w:pPr>
        <w:pStyle w:val="Heading1"/>
      </w:pPr>
      <w:r>
        <w:rPr>
          <w:b/>
          <w:color w:val="1E3A8A"/>
          <w:sz w:val="32"/>
        </w:rPr>
        <w:t>6. Monitorização e residência de dados</w:t>
      </w:r>
    </w:p>
    <w:p>
      <w:r>
        <w:rPr>
          <w:color w:val="374151"/>
          <w:sz w:val="22"/>
        </w:rPr>
        <w:t>A monitorização contínua dos ambientes cloud é essencial para detetar configurações incorretas (misconfigurations), que são a principal causa de incidentes de segurança em cloud. A solução CSPM (Cloud Security Posture Management) deve monitorizar continuamente todos os ambientes cloud e gerar alertas automáticos.</w:t>
      </w:r>
    </w:p>
    <w:p>
      <w:pPr>
        <w:pStyle w:val="ListParagraph"/>
      </w:pPr>
      <w:r>
        <w:rPr>
          <w:color w:val="374151"/>
          <w:sz w:val="22"/>
        </w:rPr>
        <w:t>Soberania e residência de dados: dados de cidadãos europeus devem estar armazenados em datacenters localizados no Espaço Económico Europeu (EEE), salvo exceção devidamente documentada e aprovada pelo DPO. Verificar a localização dos backups e réplicas.</w:t>
      </w:r>
    </w:p>
    <w:p>
      <w:pPr>
        <w:pStyle w:val="ListParagraph"/>
      </w:pPr>
      <w:r>
        <w:rPr>
          <w:color w:val="374151"/>
          <w:sz w:val="22"/>
        </w:rPr>
        <w:t>Plano de saída (exit plan): documentar o processo de migração de dados e serviços para outro fornecedor ou para infraestrutura própria. Verificar formatos de exportação de dados e capacidade de portabilidade. Testar o exit plan anualmente.</w:t>
      </w:r>
    </w:p>
    <w:p>
      <w:pPr>
        <w:pStyle w:val="ListParagraph"/>
      </w:pPr>
      <w:r>
        <w:rPr>
          <w:color w:val="374151"/>
          <w:sz w:val="22"/>
        </w:rPr>
        <w:t>Disaster recovery cloud: definir RTO e RPO para serviços críticos em cloud. Implementar backups em múltiplas regiões geográficas. Testar o plano de recuperação semestralmente.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TI / Cloud Architect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Encarregado de Proteção de Dados (DPO)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