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</w:p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Política de retenção e destruição de dados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âmbito</w:t>
      </w:r>
    </w:p>
    <w:p>
      <w:r>
        <w:rPr>
          <w:color w:val="374151"/>
          <w:sz w:val="22"/>
        </w:rPr>
        <w:t>A presente política define os princípios, prazos e procedimentos para a retenção e destruição segura dos dados tratados pela organização, em conformidade com o Art. 27.º alínea b) do Decreto-Lei n.º 125/2025 (NIS2) e com o Regulamento Geral sobre a Proteção de Dados (RGPD), em particular o seu Art. 5.º, n.º 1, alínea e), que estabelece o princípio da limitação da conservação.</w:t>
      </w:r>
    </w:p>
    <w:p>
      <w:r>
        <w:rPr>
          <w:color w:val="374151"/>
          <w:sz w:val="22"/>
        </w:rPr>
        <w:t>Esta política aplica-se a todos os dados em formato digital e em papel tratados pela organização, incluindo dados de clientes, colaboradores, fornecedores e parceiros, bem como dados operacionais e de segurança.</w:t>
      </w:r>
    </w:p>
    <w:p>
      <w:pPr>
        <w:pStyle w:val="Heading1"/>
      </w:pPr>
      <w:r>
        <w:rPr>
          <w:b/>
          <w:color w:val="1E3A8A"/>
          <w:sz w:val="32"/>
        </w:rPr>
        <w:t>2. Categorias de dados e prazos de retenção</w:t>
      </w:r>
    </w:p>
    <w:p>
      <w:r>
        <w:rPr>
          <w:color w:val="374151"/>
          <w:sz w:val="22"/>
        </w:rPr>
        <w:t>A tabela seguinte define as categorias de dados, os fundamentos legais de retenção e os prazos máximos de conservação aplicáveis.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Categoria</w:t>
            </w:r>
          </w:p>
        </w:tc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Tipo de dados</w:t>
            </w:r>
          </w:p>
        </w:tc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Base legal</w:t>
            </w:r>
          </w:p>
        </w:tc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 de retenção</w:t>
            </w:r>
          </w:p>
        </w:tc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Ação após prazo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Dados de clientes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Contratos, faturas, histórico transacional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Obrigação legal (Código Comercial)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10 anos após cessação da relação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Destruição segura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Dados de colaboradores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Contratos trabalho, remunerações, avaliações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Obrigação legal (Código Trabalho)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5 anos após saída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Destruição segura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Logs de segurança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Logs SIEM, acessos, eventos de segurança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Legítimo interesse (NIS2 Art. 27.º)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12 meses (mínimo NIS2)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Eliminação automática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Logs de sistemas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Logs de aplicação, erros, desempenho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Legítimo interesse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6 meses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Eliminação automática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Dados de videovigilância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Gravações CCTV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RGPD Art. 6.º(f) + Lei 34/2013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30 dias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Sobrescrita automática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Dados de candidatos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CVs, avaliações de recrutamento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Consentimento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2 anos (sem contratação)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Eliminação ou anonimização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Registos de incidentes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Relatórios de incidentes NIS2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Obrigação legal (DL 125/2025)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5 anos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Arquivo seguro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Dados de fornecedores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Contratos, avaliações, comunicações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Execução contratual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7 anos após cessação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Destruição segura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Dados de navegação web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Cookies, IP, sessões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Consentimento / interesse legítimo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13 meses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Eliminação automática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Backups de produção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Cópias de segurança completas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Continuidade operacional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90 dias (rotação)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Eliminação segura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3. Métodos de destruição segura</w:t>
      </w:r>
    </w:p>
    <w:p>
      <w:r>
        <w:rPr>
          <w:color w:val="374151"/>
          <w:sz w:val="22"/>
        </w:rPr>
        <w:t>A destruição de dados deve garantir que a informação não pode ser recuperada por meios tecnológicos disponíveis. Os métodos aprovados pela organização são os seguintes:</w:t>
      </w:r>
    </w:p>
    <w:p>
      <w:pPr>
        <w:pStyle w:val="ListParagraph"/>
      </w:pPr>
      <w:r>
        <w:rPr>
          <w:color w:val="374151"/>
          <w:sz w:val="22"/>
        </w:rPr>
        <w:t>Dados digitais em disco rígido (HDD): sobreescrita com padrão DoD 5220.22-M (7 passagens) ou degaussing magnético, seguido de destruição física quando o suporte é abatido.</w:t>
      </w:r>
    </w:p>
    <w:p>
      <w:pPr>
        <w:pStyle w:val="ListParagraph"/>
      </w:pPr>
      <w:r>
        <w:rPr>
          <w:color w:val="374151"/>
          <w:sz w:val="22"/>
        </w:rPr>
        <w:t>Dados digitais em SSD ou flash: sobreescrita com ferramenta certificada (ex. NIST SP 800-88) ou destruição física por trituração ou desintegração.</w:t>
      </w:r>
    </w:p>
    <w:p>
      <w:pPr>
        <w:pStyle w:val="ListParagraph"/>
      </w:pPr>
      <w:r>
        <w:rPr>
          <w:color w:val="374151"/>
          <w:sz w:val="22"/>
        </w:rPr>
        <w:t>Dados em suportes óticos (CD/DVD): destruição física por trituração com nível de segurança DIN 66399 nível O-4.</w:t>
      </w:r>
    </w:p>
    <w:p>
      <w:pPr>
        <w:pStyle w:val="ListParagraph"/>
      </w:pPr>
      <w:r>
        <w:rPr>
          <w:color w:val="374151"/>
          <w:sz w:val="22"/>
        </w:rPr>
        <w:t>Dados em papel: destruição em trituradora com nível P-4 (partículas) conforme DIN 66399; para dados altamente sensíveis, nível P-5 ou incineração certificada.</w:t>
      </w:r>
    </w:p>
    <w:p>
      <w:pPr>
        <w:pStyle w:val="ListParagraph"/>
      </w:pPr>
      <w:r>
        <w:rPr>
          <w:color w:val="374151"/>
          <w:sz w:val="22"/>
        </w:rPr>
        <w:t>Dados em cloud: invocação do processo de eliminação do fornecedor com confirmação escrita e certificado de eliminação; verificação da política de retenção do fornecedor.</w:t>
      </w:r>
    </w:p>
    <w:p>
      <w:pPr>
        <w:pStyle w:val="ListParagraph"/>
      </w:pPr>
      <w:r>
        <w:rPr>
          <w:color w:val="374151"/>
          <w:sz w:val="22"/>
        </w:rPr>
        <w:t>Dispositivos móveis (smartphones, tablets): reset de fábrica com cifragem prévia do dispositivo ativa (garante que os dados são irrecuperáveis após reset).</w:t>
      </w:r>
    </w:p>
    <w:p>
      <w:r>
        <w:rPr>
          <w:color w:val="374151"/>
          <w:sz w:val="22"/>
        </w:rPr>
        <w:t>Todas as destruições devem ser documentadas com registo de: data, responsável, descrição dos suportes, método utilizado e certificado de destruição (quando aplicável).</w:t>
      </w:r>
    </w:p>
    <w:p>
      <w:pPr>
        <w:pStyle w:val="Heading1"/>
      </w:pPr>
      <w:r>
        <w:rPr>
          <w:b/>
          <w:color w:val="1E3A8A"/>
          <w:sz w:val="32"/>
        </w:rPr>
        <w:t>4. Conformidade RGPD, Art. 5.º, n.º 1, alínea e)</w:t>
      </w:r>
    </w:p>
    <w:p>
      <w:r>
        <w:rPr>
          <w:color w:val="374151"/>
          <w:sz w:val="22"/>
        </w:rPr>
        <w:t>O princípio da limitação da conservação estabelece que os dados pessoais devem ser "conservados de uma forma que permita a identificação dos titulares dos dados apenas durante o período necessário para as finalidades para as quais são tratados". A presente política operacionaliza este princípio através de:</w:t>
      </w:r>
    </w:p>
    <w:p>
      <w:pPr>
        <w:pStyle w:val="ListParagraph"/>
      </w:pPr>
      <w:r>
        <w:rPr>
          <w:color w:val="374151"/>
          <w:sz w:val="22"/>
        </w:rPr>
        <w:t>Definição de prazos de retenção específicos por categoria de dados (secção 2).</w:t>
      </w:r>
    </w:p>
    <w:p>
      <w:pPr>
        <w:pStyle w:val="ListParagraph"/>
      </w:pPr>
      <w:r>
        <w:rPr>
          <w:color w:val="374151"/>
          <w:sz w:val="22"/>
        </w:rPr>
        <w:t>Revisão anual dos prazos de retenção para garantir adequação às finalidades.</w:t>
      </w:r>
    </w:p>
    <w:p>
      <w:pPr>
        <w:pStyle w:val="ListParagraph"/>
      </w:pPr>
      <w:r>
        <w:rPr>
          <w:color w:val="374151"/>
          <w:sz w:val="22"/>
        </w:rPr>
        <w:t>Processos automatizados de eliminação sempre que tecnicamente viável.</w:t>
      </w:r>
    </w:p>
    <w:p>
      <w:pPr>
        <w:pStyle w:val="ListParagraph"/>
      </w:pPr>
      <w:r>
        <w:rPr>
          <w:color w:val="374151"/>
          <w:sz w:val="22"/>
        </w:rPr>
        <w:t>Anonimização como alternativa à eliminação quando os dados têm valor estatístico ou analítico residual.</w:t>
      </w:r>
    </w:p>
    <w:p>
      <w:pPr>
        <w:pStyle w:val="ListParagraph"/>
      </w:pPr>
      <w:r>
        <w:rPr>
          <w:color w:val="374151"/>
          <w:sz w:val="22"/>
        </w:rPr>
        <w:t>Registo de todas as operações de destruição para demonstração de conformidade (Art. 5.º, n.º 2 RGPD — accountability).</w:t>
      </w:r>
    </w:p>
    <w:p>
      <w:r>
        <w:rPr>
          <w:color w:val="374151"/>
          <w:sz w:val="22"/>
        </w:rPr>
        <w:t>O encarregado da proteção de dados (EPD/DPO) deve ser consultado sempre que existam dúvidas sobre a base legal de retenção ou sobre a adequação dos prazos definidos.</w:t>
      </w:r>
    </w:p>
    <w:p>
      <w:pPr>
        <w:pStyle w:val="Heading1"/>
      </w:pPr>
      <w:r>
        <w:rPr>
          <w:b/>
          <w:color w:val="1E3A8A"/>
          <w:sz w:val="32"/>
        </w:rPr>
        <w:t>5. Responsabilidades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3135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Responsabilidade</w:t>
            </w:r>
          </w:p>
        </w:tc>
        <w:tc>
          <w:tcPr>
            <w:tcW w:type="dxa" w:w="3135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Periodicidade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DPO / EPD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Supervisão da conformidade RGPD, consulta sobre prazos, revisão anual da política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Anual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CISO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Definição dos requisitos de destruição segura, aprovação de métodos, auditoria dos registos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Trimestral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Responsável TI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Implementação de processos automáticos de eliminação, execução de destruição de suportes físicos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Contínua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Responsável de cada departamento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Identificação de dados sob sua custódia, cumprimento dos prazos, comunicação de exceções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Quando aplicável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Órgão de gestão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Aprovação da política e das exceções de retenção prolongada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Anual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6. Revisão e aprovação</w:t>
      </w:r>
    </w:p>
    <w:p>
      <w:r>
        <w:rPr>
          <w:color w:val="374151"/>
          <w:sz w:val="22"/>
        </w:rPr>
        <w:t>Esta política deve ser revista anualmente ou sempre que ocorram alterações significativas à legislação aplicável, às tecnologias utilizadas ou ao âmbito do tratamento de dados. A próxima revisão está agendada para abril de 2027.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DPO / EPD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Administrador/Diretor-Geral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