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pPr>
    </w:p>
    <w:p>
      <w:pPr>
        <w:spacing w:after="600"/>
        <w:jc w:val="center"/>
      </w:pPr>
      <w:r>
        <w:rPr>
          <w:i/>
          <w:iCs/>
          <w:color w:val="9ca3af"/>
          <w:sz w:val="22"/>
          <w:szCs w:val="22"/>
          <w:rFonts w:ascii="Calibri" w:cs="Calibri" w:eastAsia="Calibri" w:hAnsi="Calibri"/>
        </w:rPr>
        <w:t xml:space="preserve">[Nome da organização]</w:t>
      </w:r>
    </w:p>
    <w:p>
      <w:pPr>
        <w:spacing w:after="300"/>
        <w:jc w:val="center"/>
      </w:pPr>
      <w:r>
        <w:rPr>
          <w:b/>
          <w:bCs/>
          <w:color w:val="1e3a8a"/>
          <w:sz w:val="28"/>
          <w:szCs w:val="28"/>
          <w:rFonts w:ascii="Calibri" w:cs="Calibri" w:eastAsia="Calibri" w:hAnsi="Calibri"/>
        </w:rPr>
        <w:t xml:space="preserve">Política de segurança no trabalho remoto</w:t>
      </w:r>
    </w:p>
    <w:p>
      <w:pPr>
        <w:spacing w:after="1200"/>
        <w:jc w:val="center"/>
      </w:pPr>
      <w:r>
        <w:rPr>
          <w:color w:val="374151"/>
          <w:sz w:val="22"/>
          <w:szCs w:val="22"/>
          <w:rFonts w:ascii="Calibri" w:cs="Calibri" w:eastAsia="Calibri" w:hAnsi="Calibri"/>
        </w:rPr>
        <w:t xml:space="preserve">Conformidade com o Decreto-Lei n.º 125/2025 (NIS2)</w:t>
      </w:r>
    </w:p>
    <w:p>
      <w:pPr>
        <w:spacing w:after="160"/>
        <w:jc w:val="center"/>
      </w:pPr>
      <w:r>
        <w:rPr>
          <w:b/>
          <w:bCs/>
          <w:color w:val="374151"/>
          <w:sz w:val="22"/>
          <w:szCs w:val="22"/>
          <w:rFonts w:ascii="Calibri" w:cs="Calibri" w:eastAsia="Calibri" w:hAnsi="Calibri"/>
        </w:rPr>
        <w:t xml:space="preserve">Versão: </w:t>
      </w:r>
      <w:r>
        <w:rPr>
          <w:color w:val="374151"/>
          <w:sz w:val="22"/>
          <w:szCs w:val="22"/>
          <w:rFonts w:ascii="Calibri" w:cs="Calibri" w:eastAsia="Calibri" w:hAnsi="Calibri"/>
        </w:rPr>
        <w:t xml:space="preserve">1.0</w:t>
      </w:r>
    </w:p>
    <w:p>
      <w:pPr>
        <w:spacing w:after="160"/>
        <w:jc w:val="center"/>
      </w:pPr>
      <w:r>
        <w:rPr>
          <w:b/>
          <w:bCs/>
          <w:color w:val="374151"/>
          <w:sz w:val="22"/>
          <w:szCs w:val="22"/>
          <w:rFonts w:ascii="Calibri" w:cs="Calibri" w:eastAsia="Calibri" w:hAnsi="Calibri"/>
        </w:rPr>
        <w:t xml:space="preserve">Data: </w:t>
      </w:r>
      <w:r>
        <w:rPr>
          <w:color w:val="374151"/>
          <w:sz w:val="22"/>
          <w:szCs w:val="22"/>
          <w:rFonts w:ascii="Calibri" w:cs="Calibri" w:eastAsia="Calibri" w:hAnsi="Calibri"/>
        </w:rPr>
        <w:t xml:space="preserve">18/03/2026</w:t>
      </w:r>
    </w:p>
    <w:p>
      <w:pPr>
        <w:spacing w:after="400"/>
        <w:jc w:val="center"/>
      </w:pPr>
      <w:r>
        <w:rPr>
          <w:b/>
          <w:bCs/>
          <w:color w:val="374151"/>
          <w:sz w:val="22"/>
          <w:szCs w:val="22"/>
          <w:rFonts w:ascii="Calibri" w:cs="Calibri" w:eastAsia="Calibri" w:hAnsi="Calibri"/>
        </w:rPr>
        <w:t xml:space="preserve">Classificação: </w:t>
      </w:r>
      <w:r>
        <w:rPr>
          <w:b/>
          <w:bCs/>
          <w:color w:val="dc2626"/>
          <w:sz w:val="22"/>
          <w:szCs w:val="22"/>
          <w:rFonts w:ascii="Calibri" w:cs="Calibri" w:eastAsia="Calibri" w:hAnsi="Calibri"/>
        </w:rPr>
        <w:t xml:space="preserve">Confidencial</w:t>
      </w:r>
    </w:p>
    <w:p>
      <w:r>
        <w:br w:type="page"/>
      </w:r>
    </w:p>
    <w:p>
      <w:pPr>
        <w:pStyle w:val="Heading2"/>
        <w:spacing w:before="320" w:after="160"/>
      </w:pPr>
      <w:r>
        <w:rPr>
          <w:b/>
          <w:bCs/>
          <w:color w:val="1e3a8a"/>
          <w:sz w:val="28"/>
          <w:szCs w:val="28"/>
          <w:rFonts w:ascii="Calibri" w:cs="Calibri" w:eastAsia="Calibri" w:hAnsi="Calibri"/>
        </w:rPr>
        <w:t xml:space="preserve">Controlo de versões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shd w:color="1e3a8a" w:val="solid"/>
            <w:vAlign w:val="center"/>
          </w:tcPr>
          <w:p>
            <w:r>
              <w:rPr>
                <w:b/>
                <w:bCs/>
                <w:color w:val="ffffff"/>
                <w:sz w:val="22"/>
                <w:szCs w:val="22"/>
                <w:rFonts w:ascii="Calibri" w:cs="Calibri" w:eastAsia="Calibri" w:hAnsi="Calibri"/>
              </w:rPr>
              <w:t xml:space="preserve">Versão</w:t>
            </w:r>
          </w:p>
        </w:tc>
        <w:tc>
          <w:tcPr>
            <w:shd w:color="1e3a8a" w:val="solid"/>
            <w:vAlign w:val="center"/>
          </w:tcPr>
          <w:p>
            <w:r>
              <w:rPr>
                <w:b/>
                <w:bCs/>
                <w:color w:val="ffffff"/>
                <w:sz w:val="22"/>
                <w:szCs w:val="22"/>
                <w:rFonts w:ascii="Calibri" w:cs="Calibri" w:eastAsia="Calibri" w:hAnsi="Calibri"/>
              </w:rPr>
              <w:t xml:space="preserve">Data</w:t>
            </w:r>
          </w:p>
        </w:tc>
        <w:tc>
          <w:tcPr>
            <w:shd w:color="1e3a8a" w:val="solid"/>
            <w:vAlign w:val="center"/>
          </w:tcPr>
          <w:p>
            <w:r>
              <w:rPr>
                <w:b/>
                <w:bCs/>
                <w:color w:val="ffffff"/>
                <w:sz w:val="22"/>
                <w:szCs w:val="22"/>
                <w:rFonts w:ascii="Calibri" w:cs="Calibri" w:eastAsia="Calibri" w:hAnsi="Calibri"/>
              </w:rPr>
              <w:t xml:space="preserve">Autor</w:t>
            </w:r>
          </w:p>
        </w:tc>
        <w:tc>
          <w:tcPr>
            <w:shd w:color="1e3a8a" w:val="solid"/>
            <w:vAlign w:val="center"/>
          </w:tcPr>
          <w:p>
            <w:r>
              <w:rPr>
                <w:b/>
                <w:bCs/>
                <w:color w:val="ffffff"/>
                <w:sz w:val="22"/>
                <w:szCs w:val="22"/>
                <w:rFonts w:ascii="Calibri" w:cs="Calibri" w:eastAsia="Calibri" w:hAnsi="Calibri"/>
              </w:rPr>
              <w:t xml:space="preserve">Alterações</w:t>
            </w:r>
          </w:p>
        </w:tc>
        <w:tc>
          <w:tcPr>
            <w:shd w:color="1e3a8a" w:val="solid"/>
            <w:vAlign w:val="center"/>
          </w:tcPr>
          <w:p>
            <w:r>
              <w:rPr>
                <w:b/>
                <w:bCs/>
                <w:color w:val="ffffff"/>
                <w:sz w:val="22"/>
                <w:szCs w:val="22"/>
                <w:rFonts w:ascii="Calibri" w:cs="Calibri" w:eastAsia="Calibri" w:hAnsi="Calibri"/>
              </w:rPr>
              <w:t xml:space="preserve">Aprovado por</w:t>
            </w:r>
          </w:p>
        </w:tc>
      </w:tr>
      <w:tr>
        <w:tc>
          <w:p>
            <w:r>
              <w:rPr>
                <w:color w:val="374151"/>
                <w:sz w:val="22"/>
                <w:szCs w:val="22"/>
                <w:rFonts w:ascii="Calibri" w:cs="Calibri" w:eastAsia="Calibri" w:hAnsi="Calibri"/>
              </w:rPr>
              <w:t xml:space="preserve">1.0</w:t>
            </w:r>
          </w:p>
        </w:tc>
        <w:tc>
          <w:p>
            <w:r>
              <w:rPr>
                <w:color w:val="374151"/>
                <w:sz w:val="22"/>
                <w:szCs w:val="22"/>
                <w:rFonts w:ascii="Calibri" w:cs="Calibri" w:eastAsia="Calibri" w:hAnsi="Calibri"/>
              </w:rPr>
            </w:r>
          </w:p>
        </w:tc>
        <w:tc>
          <w:p>
            <w:r>
              <w:rPr>
                <w:color w:val="374151"/>
                <w:sz w:val="22"/>
                <w:szCs w:val="22"/>
                <w:rFonts w:ascii="Calibri" w:cs="Calibri" w:eastAsia="Calibri" w:hAnsi="Calibri"/>
              </w:rPr>
              <w:t xml:space="preserve">[Autor]</w:t>
            </w:r>
          </w:p>
        </w:tc>
        <w:tc>
          <w:p>
            <w:r>
              <w:rPr>
                <w:color w:val="374151"/>
                <w:sz w:val="22"/>
                <w:szCs w:val="22"/>
                <w:rFonts w:ascii="Calibri" w:cs="Calibri" w:eastAsia="Calibri" w:hAnsi="Calibri"/>
              </w:rPr>
              <w:t xml:space="preserve">Versão inicial</w:t>
            </w:r>
          </w:p>
        </w:tc>
        <w:tc>
          <w:p>
            <w:r>
              <w:rPr>
                <w:color w:val="374151"/>
                <w:sz w:val="22"/>
                <w:szCs w:val="22"/>
                <w:rFonts w:ascii="Calibri" w:cs="Calibri" w:eastAsia="Calibri" w:hAnsi="Calibri"/>
              </w:rPr>
              <w:t xml:space="preserve">[Aprovador]</w:t>
            </w:r>
          </w:p>
        </w:tc>
      </w:tr>
    </w:tbl>
    <w:p>
      <w:r>
        <w:br w:type="page"/>
      </w:r>
    </w:p>
    <w:p>
      <w:pPr>
        <w:pStyle w:val="Heading2"/>
        <w:spacing w:before="320" w:after="160"/>
      </w:pPr>
      <w:r>
        <w:rPr>
          <w:b/>
          <w:bCs/>
          <w:color w:val="1e3a8a"/>
          <w:sz w:val="28"/>
          <w:szCs w:val="28"/>
          <w:rFonts w:ascii="Calibri" w:cs="Calibri" w:eastAsia="Calibri" w:hAnsi="Calibri"/>
        </w:rPr>
        <w:t xml:space="preserve">Índice</w:t>
      </w:r>
    </w:p>
    <w:sdt>
      <w:sdtPr>
        <w:alias w:val="Índice"/>
      </w:sdtPr>
      <w:sdtContent>
        <w:p>
          <w:r>
            <w:fldChar w:fldCharType="begin" w:dirty="true"/>
            <w:instrText xml:space="preserve">TOC \h \o "1-3" \t "undefined,1,undefined,2,undefined,3"</w:instrText>
            <w:fldChar w:fldCharType="separate"/>
          </w:r>
        </w:p>
        <w:p>
          <w:r>
            <w:fldChar w:fldCharType="end"/>
          </w:r>
        </w:p>
      </w:sdtContent>
    </w:sdt>
    <w:p>
      <w:r>
        <w:br w:type="page"/>
      </w:r>
    </w:p>
    <w:p>
      <w:pPr>
        <w:pStyle w:val="Heading1"/>
        <w:spacing w:before="400" w:after="200"/>
      </w:pPr>
      <w:r>
        <w:rPr>
          <w:b/>
          <w:bCs/>
          <w:color w:val="1e3a8a"/>
          <w:sz w:val="32"/>
          <w:szCs w:val="32"/>
          <w:rFonts w:ascii="Calibri" w:cs="Calibri" w:eastAsia="Calibri" w:hAnsi="Calibri"/>
        </w:rPr>
        <w:t xml:space="preserve">1. Objetivo</w:t>
      </w:r>
    </w:p>
    <w:p>
      <w:pPr>
        <w:spacing w:after="160"/>
      </w:pPr>
      <w:r>
        <w:rPr>
          <w:color w:val="374151"/>
          <w:sz w:val="22"/>
          <w:szCs w:val="22"/>
          <w:rFonts w:ascii="Calibri" w:cs="Calibri" w:eastAsia="Calibri" w:hAnsi="Calibri"/>
        </w:rPr>
        <w:t xml:space="preserve">A presente política de segurança no trabalho remoto estabelece os requisitos, controlos e responsabilidades para garantir a segurança dos sistemas de informação, dados e comunicações quando os colaboradores de [Nome da organização] trabalham fora das instalações corporativas, em conformidade com o Decreto-Lei n.º 125/2025.</w:t>
      </w:r>
    </w:p>
    <w:p>
      <w:pPr>
        <w:spacing w:after="160"/>
      </w:pPr>
      <w:r>
        <w:rPr>
          <w:color w:val="374151"/>
          <w:sz w:val="22"/>
          <w:szCs w:val="22"/>
          <w:rFonts w:ascii="Calibri" w:cs="Calibri" w:eastAsia="Calibri" w:hAnsi="Calibri"/>
        </w:rPr>
        <w:t xml:space="preserve">O trabalho remoto, seja em regime de teletrabalho permanente, parcial ou ocasional, expõe a organização a riscos adicionais de cibersegurança. Os colaboradores que trabalham fora das instalações corporativas operam frequentemente em ambientes menos controlados, utilizando redes domésticas ou públicas e, por vezes, dispositivos pessoais. Esta política define os controlos mínimos para mitigar estes riscos sem comprometer a produtividade dos colaboradores.</w:t>
      </w:r>
    </w:p>
    <w:p>
      <w:pPr>
        <w:spacing w:after="160"/>
      </w:pPr>
      <w:r>
        <w:rPr>
          <w:color w:val="374151"/>
          <w:sz w:val="22"/>
          <w:szCs w:val="22"/>
          <w:rFonts w:ascii="Calibri" w:cs="Calibri" w:eastAsia="Calibri" w:hAnsi="Calibri"/>
        </w:rPr>
        <w:t xml:space="preserve">A abordagem da organização ao trabalho remoto seguro baseia-se nos princípios Zero Trust, que assumem que nenhuma rede é intrinsecamente segura e que a identidade e o estado do dispositivo devem ser verificados em cada acesso, independentemente da localização do utilizador.</w:t>
      </w:r>
    </w:p>
    <w:p>
      <w:pPr>
        <w:shd w:color="dbeafe" w:val="solid"/>
        <w:spacing w:before="160" w:after="160"/>
        <w:ind w:left="360" w:right="360"/>
      </w:pPr>
      <w:r>
        <w:rPr>
          <w:i/>
          <w:iCs/>
          <w:color w:val="1e3a8a"/>
          <w:sz w:val="22"/>
          <w:szCs w:val="22"/>
          <w:rFonts w:ascii="Calibri" w:cs="Calibri" w:eastAsia="Calibri" w:hAnsi="Calibri"/>
        </w:rPr>
        <w:t xml:space="preserve">Art. 27.º alíneas h) e i) do DL 125/2025 - segurança dos recursos humanos, políticas de controlo de acessos e autenticação multifator como medidas mínimas de cibersegurança.</w:t>
      </w:r>
    </w:p>
    <w:p>
      <w:pPr>
        <w:pStyle w:val="Heading1"/>
        <w:spacing w:before="400" w:after="200"/>
      </w:pPr>
      <w:r>
        <w:rPr>
          <w:b/>
          <w:bCs/>
          <w:color w:val="1e3a8a"/>
          <w:sz w:val="32"/>
          <w:szCs w:val="32"/>
          <w:rFonts w:ascii="Calibri" w:cs="Calibri" w:eastAsia="Calibri" w:hAnsi="Calibri"/>
        </w:rPr>
        <w:t xml:space="preserve">2. Âmbito de aplicação</w:t>
      </w:r>
    </w:p>
    <w:p>
      <w:pPr>
        <w:spacing w:after="160"/>
      </w:pPr>
      <w:r>
        <w:rPr>
          <w:color w:val="374151"/>
          <w:sz w:val="22"/>
          <w:szCs w:val="22"/>
          <w:rFonts w:ascii="Calibri" w:cs="Calibri" w:eastAsia="Calibri" w:hAnsi="Calibri"/>
        </w:rPr>
        <w:t xml:space="preserve">Esta política aplica-se a:</w:t>
      </w:r>
    </w:p>
    <w:p>
      <w:pPr>
        <w:pStyle w:val="ListParagraph"/>
        <w:numPr>
          <w:ilvl w:val="0"/>
          <w:numId w:val="1"/>
        </w:numPr>
        <w:spacing w:after="80"/>
      </w:pPr>
      <w:r>
        <w:rPr>
          <w:color w:val="374151"/>
          <w:sz w:val="22"/>
          <w:szCs w:val="22"/>
          <w:rFonts w:ascii="Calibri" w:cs="Calibri" w:eastAsia="Calibri" w:hAnsi="Calibri"/>
        </w:rPr>
        <w:t xml:space="preserve">Todos os colaboradores em regime de teletrabalho, seja permanente, parcial ou ocasional</w:t>
      </w:r>
    </w:p>
    <w:p>
      <w:pPr>
        <w:pStyle w:val="ListParagraph"/>
        <w:numPr>
          <w:ilvl w:val="0"/>
          <w:numId w:val="1"/>
        </w:numPr>
        <w:spacing w:after="80"/>
      </w:pPr>
      <w:r>
        <w:rPr>
          <w:color w:val="374151"/>
          <w:sz w:val="22"/>
          <w:szCs w:val="22"/>
          <w:rFonts w:ascii="Calibri" w:cs="Calibri" w:eastAsia="Calibri" w:hAnsi="Calibri"/>
        </w:rPr>
        <w:t xml:space="preserve">Colaboradores em mobilidade que acedem a sistemas corporativos fora das instalações</w:t>
      </w:r>
    </w:p>
    <w:p>
      <w:pPr>
        <w:pStyle w:val="ListParagraph"/>
        <w:numPr>
          <w:ilvl w:val="0"/>
          <w:numId w:val="1"/>
        </w:numPr>
        <w:spacing w:after="80"/>
      </w:pPr>
      <w:r>
        <w:rPr>
          <w:color w:val="374151"/>
          <w:sz w:val="22"/>
          <w:szCs w:val="22"/>
          <w:rFonts w:ascii="Calibri" w:cs="Calibri" w:eastAsia="Calibri" w:hAnsi="Calibri"/>
        </w:rPr>
        <w:t xml:space="preserve">Membros do órgão de gestão que acedem remotamente a sistemas e dados da organização</w:t>
      </w:r>
    </w:p>
    <w:p>
      <w:pPr>
        <w:pStyle w:val="ListParagraph"/>
        <w:numPr>
          <w:ilvl w:val="0"/>
          <w:numId w:val="1"/>
        </w:numPr>
        <w:spacing w:after="80"/>
      </w:pPr>
      <w:r>
        <w:rPr>
          <w:color w:val="374151"/>
          <w:sz w:val="22"/>
          <w:szCs w:val="22"/>
          <w:rFonts w:ascii="Calibri" w:cs="Calibri" w:eastAsia="Calibri" w:hAnsi="Calibri"/>
        </w:rPr>
        <w:t xml:space="preserve">Fornecedores e prestadores de serviços com acesso remoto a sistemas da organização</w:t>
      </w:r>
    </w:p>
    <w:p>
      <w:pPr>
        <w:pStyle w:val="ListParagraph"/>
        <w:numPr>
          <w:ilvl w:val="0"/>
          <w:numId w:val="1"/>
        </w:numPr>
        <w:spacing w:after="80"/>
      </w:pPr>
      <w:r>
        <w:rPr>
          <w:color w:val="374151"/>
          <w:sz w:val="22"/>
          <w:szCs w:val="22"/>
          <w:rFonts w:ascii="Calibri" w:cs="Calibri" w:eastAsia="Calibri" w:hAnsi="Calibri"/>
        </w:rPr>
        <w:t xml:space="preserve">Estagiários e trabalhadores temporários em regime de trabalho remoto</w:t>
      </w:r>
    </w:p>
    <w:p>
      <w:pPr>
        <w:spacing w:after="160"/>
      </w:pPr>
      <w:r>
        <w:rPr>
          <w:color w:val="374151"/>
          <w:sz w:val="22"/>
          <w:szCs w:val="22"/>
          <w:rFonts w:ascii="Calibri" w:cs="Calibri" w:eastAsia="Calibri" w:hAnsi="Calibri"/>
        </w:rPr>
        <w:t xml:space="preserve">A política abrange todos os dispositivos utilizados para aceder a sistemas corporativos remotamente, incluindo dispositivos fornecidos pela organização e dispositivos pessoais (BYOD). Qualquer acesso remoto a sistemas corporativos está sujeito a esta política, independentemente do dispositivo ou rede utilizada.</w:t>
      </w:r>
    </w:p>
    <w:p>
      <w:r>
        <w:br w:type="page"/>
      </w:r>
    </w:p>
    <w:p>
      <w:pPr>
        <w:pStyle w:val="Heading1"/>
        <w:spacing w:before="400" w:after="200"/>
      </w:pPr>
      <w:r>
        <w:rPr>
          <w:b/>
          <w:bCs/>
          <w:color w:val="1e3a8a"/>
          <w:sz w:val="32"/>
          <w:szCs w:val="32"/>
          <w:rFonts w:ascii="Calibri" w:cs="Calibri" w:eastAsia="Calibri" w:hAnsi="Calibri"/>
        </w:rPr>
        <w:t xml:space="preserve">3. Princípios Zero Trust</w:t>
      </w:r>
    </w:p>
    <w:p>
      <w:pPr>
        <w:spacing w:after="160"/>
      </w:pPr>
      <w:r>
        <w:rPr>
          <w:color w:val="374151"/>
          <w:sz w:val="22"/>
          <w:szCs w:val="22"/>
          <w:rFonts w:ascii="Calibri" w:cs="Calibri" w:eastAsia="Calibri" w:hAnsi="Calibri"/>
        </w:rPr>
        <w:t xml:space="preserve">O modelo Zero Trust (Confiança Zero) substitui a abordagem tradicional de segurança baseada em perímetro, que confiava automaticamente em qualquer utilizador ou dispositivo dentro da rede corporativa. No contexto do trabalho remoto, onde o perímetro de rede tradicional deixa de existir, o Zero Trust é a arquitetura de segurança mais adequada.</w:t>
      </w:r>
    </w:p>
    <w:p>
      <w:pPr>
        <w:spacing w:after="160"/>
      </w:pPr>
      <w:r>
        <w:rPr>
          <w:color w:val="374151"/>
          <w:sz w:val="22"/>
          <w:szCs w:val="22"/>
          <w:rFonts w:ascii="Calibri" w:cs="Calibri" w:eastAsia="Calibri" w:hAnsi="Calibri"/>
        </w:rPr>
        <w:t xml:space="preserve">Os cinco princípios Zero Trust aplicados pela organização são:</w:t>
      </w:r>
    </w:p>
    <w:p>
      <w:pPr>
        <w:pStyle w:val="ListParagraph"/>
        <w:numPr>
          <w:ilvl w:val="0"/>
          <w:numId w:val="1"/>
        </w:numPr>
        <w:spacing w:after="80"/>
      </w:pPr>
      <w:r>
        <w:rPr>
          <w:color w:val="374151"/>
          <w:sz w:val="22"/>
          <w:szCs w:val="22"/>
          <w:rFonts w:ascii="Calibri" w:cs="Calibri" w:eastAsia="Calibri" w:hAnsi="Calibri"/>
        </w:rPr>
        <w:t xml:space="preserve">Verificar sempre a identidade: autenticar e autorizar todos os pedidos de acesso, independentemente da origem</w:t>
      </w:r>
    </w:p>
    <w:p>
      <w:pPr>
        <w:pStyle w:val="ListParagraph"/>
        <w:numPr>
          <w:ilvl w:val="0"/>
          <w:numId w:val="1"/>
        </w:numPr>
        <w:spacing w:after="80"/>
      </w:pPr>
      <w:r>
        <w:rPr>
          <w:color w:val="374151"/>
          <w:sz w:val="22"/>
          <w:szCs w:val="22"/>
          <w:rFonts w:ascii="Calibri" w:cs="Calibri" w:eastAsia="Calibri" w:hAnsi="Calibri"/>
        </w:rPr>
        <w:t xml:space="preserve">Assumir a violação: operar como se a rede já estivesse comprometida, com monitorização e segmentação</w:t>
      </w:r>
    </w:p>
    <w:p>
      <w:pPr>
        <w:pStyle w:val="ListParagraph"/>
        <w:numPr>
          <w:ilvl w:val="0"/>
          <w:numId w:val="1"/>
        </w:numPr>
        <w:spacing w:after="80"/>
      </w:pPr>
      <w:r>
        <w:rPr>
          <w:color w:val="374151"/>
          <w:sz w:val="22"/>
          <w:szCs w:val="22"/>
          <w:rFonts w:ascii="Calibri" w:cs="Calibri" w:eastAsia="Calibri" w:hAnsi="Calibri"/>
        </w:rPr>
        <w:t xml:space="preserve">Menor privilégio: conceder apenas o acesso mínimo necessário para cada tarefa específica</w:t>
      </w:r>
    </w:p>
    <w:p>
      <w:pPr>
        <w:pStyle w:val="ListParagraph"/>
        <w:numPr>
          <w:ilvl w:val="0"/>
          <w:numId w:val="1"/>
        </w:numPr>
        <w:spacing w:after="80"/>
      </w:pPr>
      <w:r>
        <w:rPr>
          <w:color w:val="374151"/>
          <w:sz w:val="22"/>
          <w:szCs w:val="22"/>
          <w:rFonts w:ascii="Calibri" w:cs="Calibri" w:eastAsia="Calibri" w:hAnsi="Calibri"/>
        </w:rPr>
        <w:t xml:space="preserve">Verificar o estado do dispositivo: avaliar a postura de segurança do dispositivo em cada acesso</w:t>
      </w:r>
    </w:p>
    <w:p>
      <w:pPr>
        <w:pStyle w:val="ListParagraph"/>
        <w:numPr>
          <w:ilvl w:val="0"/>
          <w:numId w:val="1"/>
        </w:numPr>
        <w:spacing w:after="80"/>
      </w:pPr>
      <w:r>
        <w:rPr>
          <w:color w:val="374151"/>
          <w:sz w:val="22"/>
          <w:szCs w:val="22"/>
          <w:rFonts w:ascii="Calibri" w:cs="Calibri" w:eastAsia="Calibri" w:hAnsi="Calibri"/>
        </w:rPr>
        <w:t xml:space="preserve">Microsegmentação: limitar o acesso lateral entre sistemas para conter o impacto de compromissos</w:t>
      </w:r>
    </w:p>
    <w:p>
      <w:pPr>
        <w:spacing w:after="160"/>
      </w:pPr>
      <w:r>
        <w:rPr>
          <w:color w:val="374151"/>
          <w:sz w:val="22"/>
          <w:szCs w:val="22"/>
          <w:rFonts w:ascii="Calibri" w:cs="Calibri" w:eastAsia="Calibri" w:hAnsi="Calibri"/>
        </w:rPr>
        <w:t xml:space="preserve">A implementação do Zero Trust é um processo gradual. A organização prioriza a aplicação destes princípios aos sistemas mais críticos e expande progressivamente a cobertura. O estado de implementação é reportado trimestralmente ao órgão de gestão.</w:t>
      </w:r>
    </w:p>
    <w:p>
      <w:pPr>
        <w:pStyle w:val="Heading1"/>
        <w:spacing w:before="400" w:after="200"/>
      </w:pPr>
      <w:r>
        <w:rPr>
          <w:b/>
          <w:bCs/>
          <w:color w:val="1e3a8a"/>
          <w:sz w:val="32"/>
          <w:szCs w:val="32"/>
          <w:rFonts w:ascii="Calibri" w:cs="Calibri" w:eastAsia="Calibri" w:hAnsi="Calibri"/>
        </w:rPr>
        <w:t xml:space="preserve">4. Acesso remoto seguro (VPN)</w:t>
      </w:r>
    </w:p>
    <w:p>
      <w:pPr>
        <w:spacing w:after="160"/>
      </w:pPr>
      <w:r>
        <w:rPr>
          <w:color w:val="374151"/>
          <w:sz w:val="22"/>
          <w:szCs w:val="22"/>
          <w:rFonts w:ascii="Calibri" w:cs="Calibri" w:eastAsia="Calibri" w:hAnsi="Calibri"/>
        </w:rPr>
        <w:t xml:space="preserve">O acesso remoto aos sistemas internos da organização deve ser efetuado exclusivamente através da VPN corporativa aprovada. A VPN cria um canal encriptado entre o dispositivo do colaborador e a rede corporativa, protegendo os dados transmitidos de intercetação em redes não confiáveis.</w:t>
      </w:r>
    </w:p>
    <w:p>
      <w:pPr>
        <w:spacing w:after="160"/>
      </w:pPr>
      <w:r>
        <w:rPr>
          <w:color w:val="374151"/>
          <w:sz w:val="22"/>
          <w:szCs w:val="22"/>
          <w:rFonts w:ascii="Calibri" w:cs="Calibri" w:eastAsia="Calibri" w:hAnsi="Calibri"/>
        </w:rPr>
        <w:t xml:space="preserve">Os requisitos técnicos da VPN corporativa são:</w:t>
      </w:r>
    </w:p>
    <w:p>
      <w:pPr>
        <w:pStyle w:val="ListParagraph"/>
        <w:numPr>
          <w:ilvl w:val="0"/>
          <w:numId w:val="1"/>
        </w:numPr>
        <w:spacing w:after="80"/>
      </w:pPr>
      <w:r>
        <w:rPr>
          <w:color w:val="374151"/>
          <w:sz w:val="22"/>
          <w:szCs w:val="22"/>
          <w:rFonts w:ascii="Calibri" w:cs="Calibri" w:eastAsia="Calibri" w:hAnsi="Calibri"/>
        </w:rPr>
        <w:t xml:space="preserve">Encriptação do túnel VPN com AES-256 ou superior</w:t>
      </w:r>
    </w:p>
    <w:p>
      <w:pPr>
        <w:pStyle w:val="ListParagraph"/>
        <w:numPr>
          <w:ilvl w:val="0"/>
          <w:numId w:val="1"/>
        </w:numPr>
        <w:spacing w:after="80"/>
      </w:pPr>
      <w:r>
        <w:rPr>
          <w:color w:val="374151"/>
          <w:sz w:val="22"/>
          <w:szCs w:val="22"/>
          <w:rFonts w:ascii="Calibri" w:cs="Calibri" w:eastAsia="Calibri" w:hAnsi="Calibri"/>
        </w:rPr>
        <w:t xml:space="preserve">Autenticação multifator obrigatória para estabelecimento de sessão VPN</w:t>
      </w:r>
    </w:p>
    <w:p>
      <w:pPr>
        <w:pStyle w:val="ListParagraph"/>
        <w:numPr>
          <w:ilvl w:val="0"/>
          <w:numId w:val="1"/>
        </w:numPr>
        <w:spacing w:after="80"/>
      </w:pPr>
      <w:r>
        <w:rPr>
          <w:color w:val="374151"/>
          <w:sz w:val="22"/>
          <w:szCs w:val="22"/>
          <w:rFonts w:ascii="Calibri" w:cs="Calibri" w:eastAsia="Calibri" w:hAnsi="Calibri"/>
        </w:rPr>
        <w:t xml:space="preserve">Verificação do estado de segurança do dispositivo (NAC - Network Access Control)</w:t>
      </w:r>
    </w:p>
    <w:p>
      <w:pPr>
        <w:pStyle w:val="ListParagraph"/>
        <w:numPr>
          <w:ilvl w:val="0"/>
          <w:numId w:val="1"/>
        </w:numPr>
        <w:spacing w:after="80"/>
      </w:pPr>
      <w:r>
        <w:rPr>
          <w:color w:val="374151"/>
          <w:sz w:val="22"/>
          <w:szCs w:val="22"/>
          <w:rFonts w:ascii="Calibri" w:cs="Calibri" w:eastAsia="Calibri" w:hAnsi="Calibri"/>
        </w:rPr>
        <w:t xml:space="preserve">Split tunneling restrito: apenas tráfego aprovado pode contornar a VPN</w:t>
      </w:r>
    </w:p>
    <w:p>
      <w:pPr>
        <w:pStyle w:val="ListParagraph"/>
        <w:numPr>
          <w:ilvl w:val="0"/>
          <w:numId w:val="1"/>
        </w:numPr>
        <w:spacing w:after="80"/>
      </w:pPr>
      <w:r>
        <w:rPr>
          <w:color w:val="374151"/>
          <w:sz w:val="22"/>
          <w:szCs w:val="22"/>
          <w:rFonts w:ascii="Calibri" w:cs="Calibri" w:eastAsia="Calibri" w:hAnsi="Calibri"/>
        </w:rPr>
        <w:t xml:space="preserve">Desconexão automática após 30 minutos de inatividade</w:t>
      </w:r>
    </w:p>
    <w:p>
      <w:pPr>
        <w:pStyle w:val="ListParagraph"/>
        <w:numPr>
          <w:ilvl w:val="0"/>
          <w:numId w:val="1"/>
        </w:numPr>
        <w:spacing w:after="80"/>
      </w:pPr>
      <w:r>
        <w:rPr>
          <w:color w:val="374151"/>
          <w:sz w:val="22"/>
          <w:szCs w:val="22"/>
          <w:rFonts w:ascii="Calibri" w:cs="Calibri" w:eastAsia="Calibri" w:hAnsi="Calibri"/>
        </w:rPr>
        <w:t xml:space="preserve">Registo de todas as sessões VPN, incluindo utilizador, dispositivo, duração e tráfego</w:t>
      </w:r>
    </w:p>
    <w:p>
      <w:pPr>
        <w:pStyle w:val="ListParagraph"/>
        <w:numPr>
          <w:ilvl w:val="0"/>
          <w:numId w:val="1"/>
        </w:numPr>
        <w:spacing w:after="80"/>
      </w:pPr>
      <w:r>
        <w:rPr>
          <w:color w:val="374151"/>
          <w:sz w:val="22"/>
          <w:szCs w:val="22"/>
          <w:rFonts w:ascii="Calibri" w:cs="Calibri" w:eastAsia="Calibri" w:hAnsi="Calibri"/>
        </w:rPr>
        <w:t xml:space="preserve">Kill switch: bloquear todo o tráfego de internet se a VPN for interrompida inesperadamente</w:t>
      </w:r>
    </w:p>
    <w:p>
      <w:pPr>
        <w:spacing w:after="160"/>
      </w:pPr>
      <w:r>
        <w:rPr>
          <w:color w:val="374151"/>
          <w:sz w:val="22"/>
          <w:szCs w:val="22"/>
          <w:rFonts w:ascii="Calibri" w:cs="Calibri" w:eastAsia="Calibri" w:hAnsi="Calibri"/>
        </w:rPr>
        <w:t xml:space="preserve">O cliente VPN aprovado é disponibilizado pelo departamento de TI para todos os dispositivos autorizados. A instalação de clientes VPN alternativos ou a utilização de serviços VPN pessoais para aceder a recursos corporativos é proibida.</w:t>
      </w:r>
    </w:p>
    <w:p>
      <w:pPr>
        <w:shd w:color="dbeafe" w:val="solid"/>
        <w:spacing w:before="160" w:after="160"/>
        <w:ind w:left="360" w:right="360"/>
      </w:pPr>
      <w:r>
        <w:rPr>
          <w:i/>
          <w:iCs/>
          <w:color w:val="1e3a8a"/>
          <w:sz w:val="22"/>
          <w:szCs w:val="22"/>
          <w:rFonts w:ascii="Calibri" w:cs="Calibri" w:eastAsia="Calibri" w:hAnsi="Calibri"/>
        </w:rPr>
        <w:t xml:space="preserve">Art. 27.º alínea i) do DL 125/2025 - comunicações de voz, vídeo e texto seguras, incluindo o uso de VPN e autenticação multifator para acessos remotos.</w:t>
      </w:r>
    </w:p>
    <w:p>
      <w:r>
        <w:br w:type="page"/>
      </w:r>
    </w:p>
    <w:p>
      <w:pPr>
        <w:pStyle w:val="Heading1"/>
        <w:spacing w:before="400" w:after="200"/>
      </w:pPr>
      <w:r>
        <w:rPr>
          <w:b/>
          <w:bCs/>
          <w:color w:val="1e3a8a"/>
          <w:sz w:val="32"/>
          <w:szCs w:val="32"/>
          <w:rFonts w:ascii="Calibri" w:cs="Calibri" w:eastAsia="Calibri" w:hAnsi="Calibri"/>
        </w:rPr>
        <w:t xml:space="preserve">5. Autenticação multifator (MFA)</w:t>
      </w:r>
    </w:p>
    <w:p>
      <w:pPr>
        <w:spacing w:after="160"/>
      </w:pPr>
      <w:r>
        <w:rPr>
          <w:color w:val="374151"/>
          <w:sz w:val="22"/>
          <w:szCs w:val="22"/>
          <w:rFonts w:ascii="Calibri" w:cs="Calibri" w:eastAsia="Calibri" w:hAnsi="Calibri"/>
        </w:rPr>
        <w:t xml:space="preserve">A autenticação multifator é obrigatória para todos os acessos remotos, sem exceção. A MFA garante que, mesmo que as credenciais de um colaborador sejam comprometidas, o atacante não consegue estabelecer acesso remoto sem o segundo fator de autenticação.</w:t>
      </w:r>
    </w:p>
    <w:p>
      <w:pPr>
        <w:spacing w:after="160"/>
      </w:pPr>
      <w:r>
        <w:rPr>
          <w:color w:val="374151"/>
          <w:sz w:val="22"/>
          <w:szCs w:val="22"/>
          <w:rFonts w:ascii="Calibri" w:cs="Calibri" w:eastAsia="Calibri" w:hAnsi="Calibri"/>
        </w:rPr>
        <w:t xml:space="preserve">Os métodos de MFA aprovados para acesso remoto são, por ordem de preferência:</w:t>
      </w:r>
    </w:p>
    <w:p>
      <w:pPr>
        <w:pStyle w:val="ListParagraph"/>
        <w:numPr>
          <w:ilvl w:val="0"/>
          <w:numId w:val="1"/>
        </w:numPr>
        <w:spacing w:after="80"/>
      </w:pPr>
      <w:r>
        <w:rPr>
          <w:color w:val="374151"/>
          <w:sz w:val="22"/>
          <w:szCs w:val="22"/>
          <w:rFonts w:ascii="Calibri" w:cs="Calibri" w:eastAsia="Calibri" w:hAnsi="Calibri"/>
        </w:rPr>
        <w:t xml:space="preserve">Chaves de segurança físicas FIDO2/WebAuthn - resistentes a phishing, preferidas para contas privilegiadas</w:t>
      </w:r>
    </w:p>
    <w:p>
      <w:pPr>
        <w:pStyle w:val="ListParagraph"/>
        <w:numPr>
          <w:ilvl w:val="0"/>
          <w:numId w:val="1"/>
        </w:numPr>
        <w:spacing w:after="80"/>
      </w:pPr>
      <w:r>
        <w:rPr>
          <w:color w:val="374151"/>
          <w:sz w:val="22"/>
          <w:szCs w:val="22"/>
          <w:rFonts w:ascii="Calibri" w:cs="Calibri" w:eastAsia="Calibri" w:hAnsi="Calibri"/>
        </w:rPr>
        <w:t xml:space="preserve">Aplicações autenticadoras (TOTP) - Microsoft Authenticator, Google Authenticator</w:t>
      </w:r>
    </w:p>
    <w:p>
      <w:pPr>
        <w:pStyle w:val="ListParagraph"/>
        <w:numPr>
          <w:ilvl w:val="0"/>
          <w:numId w:val="1"/>
        </w:numPr>
        <w:spacing w:after="80"/>
      </w:pPr>
      <w:r>
        <w:rPr>
          <w:color w:val="374151"/>
          <w:sz w:val="22"/>
          <w:szCs w:val="22"/>
          <w:rFonts w:ascii="Calibri" w:cs="Calibri" w:eastAsia="Calibri" w:hAnsi="Calibri"/>
        </w:rPr>
        <w:t xml:space="preserve">Notificações push com confirmação de número (number matching) - seguras contra fadiga MFA</w:t>
      </w:r>
    </w:p>
    <w:p>
      <w:pPr>
        <w:pStyle w:val="ListParagraph"/>
        <w:numPr>
          <w:ilvl w:val="0"/>
          <w:numId w:val="1"/>
        </w:numPr>
        <w:spacing w:after="80"/>
      </w:pPr>
      <w:r>
        <w:rPr>
          <w:color w:val="374151"/>
          <w:sz w:val="22"/>
          <w:szCs w:val="22"/>
          <w:rFonts w:ascii="Calibri" w:cs="Calibri" w:eastAsia="Calibri" w:hAnsi="Calibri"/>
        </w:rPr>
        <w:t xml:space="preserve">Certificados de cliente instalados no dispositivo aprovado</w:t>
      </w:r>
    </w:p>
    <w:p>
      <w:pPr>
        <w:spacing w:after="160"/>
      </w:pPr>
      <w:r>
        <w:rPr>
          <w:color w:val="374151"/>
          <w:sz w:val="22"/>
          <w:szCs w:val="22"/>
          <w:rFonts w:ascii="Calibri" w:cs="Calibri" w:eastAsia="Calibri" w:hAnsi="Calibri"/>
        </w:rPr>
        <w:t xml:space="preserve">A organização proíbe a utilização de OTP por SMS como método principal de MFA para acessos remotos, dado o risco de ataques de SIM swapping. O SMS pode ser utilizado apenas como método de recuperação de emergência com aprovação do responsável de cibersegurança.</w:t>
      </w:r>
    </w:p>
    <w:p>
      <w:pPr>
        <w:pStyle w:val="Heading1"/>
        <w:spacing w:before="400" w:after="200"/>
      </w:pPr>
      <w:r>
        <w:rPr>
          <w:b/>
          <w:bCs/>
          <w:color w:val="1e3a8a"/>
          <w:sz w:val="32"/>
          <w:szCs w:val="32"/>
          <w:rFonts w:ascii="Calibri" w:cs="Calibri" w:eastAsia="Calibri" w:hAnsi="Calibri"/>
        </w:rPr>
        <w:t xml:space="preserve">6. Dispositivos autorizados para trabalho remoto</w:t>
      </w:r>
    </w:p>
    <w:p>
      <w:pPr>
        <w:spacing w:after="160"/>
      </w:pPr>
      <w:r>
        <w:rPr>
          <w:color w:val="374151"/>
          <w:sz w:val="22"/>
          <w:szCs w:val="22"/>
          <w:rFonts w:ascii="Calibri" w:cs="Calibri" w:eastAsia="Calibri" w:hAnsi="Calibri"/>
        </w:rPr>
        <w:t xml:space="preserve">O dispositivo utilizado para trabalhar remotamente é um elemento crítico de segurança. Um dispositivo comprometido pode expor todos os dados acedidos e transmitidos, independentemente dos outros controlos de segurança implementados. A organização define requisitos claros para os dispositivos autorizados a aceder remotamente aos seus sistemas.</w:t>
      </w:r>
    </w:p>
    <w:p>
      <w:pPr>
        <w:spacing w:after="160"/>
      </w:pPr>
      <w:r>
        <w:rPr>
          <w:color w:val="374151"/>
          <w:sz w:val="22"/>
          <w:szCs w:val="22"/>
          <w:rFonts w:ascii="Calibri" w:cs="Calibri" w:eastAsia="Calibri" w:hAnsi="Calibri"/>
        </w:rPr>
        <w:t xml:space="preserve">Os requisitos mínimos para dispositivos fornecidos pela organização são:</w:t>
      </w:r>
    </w:p>
    <w:p>
      <w:pPr>
        <w:pStyle w:val="ListParagraph"/>
        <w:numPr>
          <w:ilvl w:val="0"/>
          <w:numId w:val="1"/>
        </w:numPr>
        <w:spacing w:after="80"/>
      </w:pPr>
      <w:r>
        <w:rPr>
          <w:color w:val="374151"/>
          <w:sz w:val="22"/>
          <w:szCs w:val="22"/>
          <w:rFonts w:ascii="Calibri" w:cs="Calibri" w:eastAsia="Calibri" w:hAnsi="Calibri"/>
        </w:rPr>
        <w:t xml:space="preserve">Sistema operativo atualizado com as últimas atualizações de segurança instaladas</w:t>
      </w:r>
    </w:p>
    <w:p>
      <w:pPr>
        <w:pStyle w:val="ListParagraph"/>
        <w:numPr>
          <w:ilvl w:val="0"/>
          <w:numId w:val="1"/>
        </w:numPr>
        <w:spacing w:after="80"/>
      </w:pPr>
      <w:r>
        <w:rPr>
          <w:color w:val="374151"/>
          <w:sz w:val="22"/>
          <w:szCs w:val="22"/>
          <w:rFonts w:ascii="Calibri" w:cs="Calibri" w:eastAsia="Calibri" w:hAnsi="Calibri"/>
        </w:rPr>
        <w:t xml:space="preserve">Solução de antivírus/EDR corporativa instalada, ativa e atualizada</w:t>
      </w:r>
    </w:p>
    <w:p>
      <w:pPr>
        <w:pStyle w:val="ListParagraph"/>
        <w:numPr>
          <w:ilvl w:val="0"/>
          <w:numId w:val="1"/>
        </w:numPr>
        <w:spacing w:after="80"/>
      </w:pPr>
      <w:r>
        <w:rPr>
          <w:color w:val="374151"/>
          <w:sz w:val="22"/>
          <w:szCs w:val="22"/>
          <w:rFonts w:ascii="Calibri" w:cs="Calibri" w:eastAsia="Calibri" w:hAnsi="Calibri"/>
        </w:rPr>
        <w:t xml:space="preserve">Encriptação completa do disco ativada (BitLocker, FileVault ou equivalente)</w:t>
      </w:r>
    </w:p>
    <w:p>
      <w:pPr>
        <w:pStyle w:val="ListParagraph"/>
        <w:numPr>
          <w:ilvl w:val="0"/>
          <w:numId w:val="1"/>
        </w:numPr>
        <w:spacing w:after="80"/>
      </w:pPr>
      <w:r>
        <w:rPr>
          <w:color w:val="374151"/>
          <w:sz w:val="22"/>
          <w:szCs w:val="22"/>
          <w:rFonts w:ascii="Calibri" w:cs="Calibri" w:eastAsia="Calibri" w:hAnsi="Calibri"/>
        </w:rPr>
        <w:t xml:space="preserve">Firewall local ativada e configurada segundo as políticas corporativas</w:t>
      </w:r>
    </w:p>
    <w:p>
      <w:pPr>
        <w:pStyle w:val="ListParagraph"/>
        <w:numPr>
          <w:ilvl w:val="0"/>
          <w:numId w:val="1"/>
        </w:numPr>
        <w:spacing w:after="80"/>
      </w:pPr>
      <w:r>
        <w:rPr>
          <w:color w:val="374151"/>
          <w:sz w:val="22"/>
          <w:szCs w:val="22"/>
          <w:rFonts w:ascii="Calibri" w:cs="Calibri" w:eastAsia="Calibri" w:hAnsi="Calibri"/>
        </w:rPr>
        <w:t xml:space="preserve">Bloqueio automático de ecrã após 5 minutos de inatividade</w:t>
      </w:r>
    </w:p>
    <w:p>
      <w:pPr>
        <w:pStyle w:val="ListParagraph"/>
        <w:numPr>
          <w:ilvl w:val="0"/>
          <w:numId w:val="1"/>
        </w:numPr>
        <w:spacing w:after="80"/>
      </w:pPr>
      <w:r>
        <w:rPr>
          <w:color w:val="374151"/>
          <w:sz w:val="22"/>
          <w:szCs w:val="22"/>
          <w:rFonts w:ascii="Calibri" w:cs="Calibri" w:eastAsia="Calibri" w:hAnsi="Calibri"/>
        </w:rPr>
        <w:t xml:space="preserve">Gestão de dispositivos móveis (MDM/UEM) instalada e ativa</w:t>
      </w:r>
    </w:p>
    <w:p>
      <w:pPr>
        <w:pStyle w:val="ListParagraph"/>
        <w:numPr>
          <w:ilvl w:val="0"/>
          <w:numId w:val="1"/>
        </w:numPr>
        <w:spacing w:after="80"/>
      </w:pPr>
      <w:r>
        <w:rPr>
          <w:color w:val="374151"/>
          <w:sz w:val="22"/>
          <w:szCs w:val="22"/>
          <w:rFonts w:ascii="Calibri" w:cs="Calibri" w:eastAsia="Calibri" w:hAnsi="Calibri"/>
        </w:rPr>
        <w:t xml:space="preserve">Software de gestão de patches aplicado com todos os patches críticos instalados</w:t>
      </w:r>
    </w:p>
    <w:p>
      <w:pPr>
        <w:spacing w:after="160"/>
      </w:pPr>
      <w:r>
        <w:rPr>
          <w:color w:val="374151"/>
          <w:sz w:val="22"/>
          <w:szCs w:val="22"/>
          <w:rFonts w:ascii="Calibri" w:cs="Calibri" w:eastAsia="Calibri" w:hAnsi="Calibri"/>
        </w:rPr>
        <w:t xml:space="preserve">O departamento de TI realiza verificações automáticas do estado de segurança dos dispositivos antes de permitir o acesso VPN (NAC - Network Access Control). Dispositivos não conformes são colocados em quarentena até resolução dos problemas identificados.</w:t>
      </w:r>
    </w:p>
    <w:p>
      <w:pPr>
        <w:pStyle w:val="Heading1"/>
        <w:spacing w:before="400" w:after="200"/>
      </w:pPr>
      <w:r>
        <w:rPr>
          <w:b/>
          <w:bCs/>
          <w:color w:val="1e3a8a"/>
          <w:sz w:val="32"/>
          <w:szCs w:val="32"/>
          <w:rFonts w:ascii="Calibri" w:cs="Calibri" w:eastAsia="Calibri" w:hAnsi="Calibri"/>
        </w:rPr>
        <w:t xml:space="preserve">7. Política de dispositivos pessoais (BYOD)</w:t>
      </w:r>
    </w:p>
    <w:p>
      <w:pPr>
        <w:spacing w:after="160"/>
      </w:pPr>
      <w:r>
        <w:rPr>
          <w:color w:val="374151"/>
          <w:sz w:val="22"/>
          <w:szCs w:val="22"/>
          <w:rFonts w:ascii="Calibri" w:cs="Calibri" w:eastAsia="Calibri" w:hAnsi="Calibri"/>
        </w:rPr>
        <w:t xml:space="preserve">O uso de dispositivos pessoais para aceder a recursos corporativos (Bring Your Own Device - BYOD) é permitido em condições restritas e apenas para colaboradores cuja função justifique essa flexibilidade. O BYOD implica controlos adicionais para proteger os dados corporativos em dispositivos que a organização não controla totalmente.</w:t>
      </w:r>
    </w:p>
    <w:p>
      <w:pPr>
        <w:spacing w:after="160"/>
      </w:pPr>
      <w:r>
        <w:rPr>
          <w:color w:val="374151"/>
          <w:sz w:val="22"/>
          <w:szCs w:val="22"/>
          <w:rFonts w:ascii="Calibri" w:cs="Calibri" w:eastAsia="Calibri" w:hAnsi="Calibri"/>
        </w:rPr>
        <w:t xml:space="preserve">Os requisitos para dispositivos BYOD aprovados são:</w:t>
      </w:r>
    </w:p>
    <w:p>
      <w:pPr>
        <w:pStyle w:val="ListParagraph"/>
        <w:numPr>
          <w:ilvl w:val="0"/>
          <w:numId w:val="1"/>
        </w:numPr>
        <w:spacing w:after="80"/>
      </w:pPr>
      <w:r>
        <w:rPr>
          <w:color w:val="374151"/>
          <w:sz w:val="22"/>
          <w:szCs w:val="22"/>
          <w:rFonts w:ascii="Calibri" w:cs="Calibri" w:eastAsia="Calibri" w:hAnsi="Calibri"/>
        </w:rPr>
        <w:t xml:space="preserve">Registo formal do dispositivo no programa BYOD da organização</w:t>
      </w:r>
    </w:p>
    <w:p>
      <w:pPr>
        <w:pStyle w:val="ListParagraph"/>
        <w:numPr>
          <w:ilvl w:val="0"/>
          <w:numId w:val="1"/>
        </w:numPr>
        <w:spacing w:after="80"/>
      </w:pPr>
      <w:r>
        <w:rPr>
          <w:color w:val="374151"/>
          <w:sz w:val="22"/>
          <w:szCs w:val="22"/>
          <w:rFonts w:ascii="Calibri" w:cs="Calibri" w:eastAsia="Calibri" w:hAnsi="Calibri"/>
        </w:rPr>
        <w:t xml:space="preserve">Instalação e aceitação das políticas de MDM (Mobile Device Management) no dispositivo</w:t>
      </w:r>
    </w:p>
    <w:p>
      <w:pPr>
        <w:pStyle w:val="ListParagraph"/>
        <w:numPr>
          <w:ilvl w:val="0"/>
          <w:numId w:val="1"/>
        </w:numPr>
        <w:spacing w:after="80"/>
      </w:pPr>
      <w:r>
        <w:rPr>
          <w:color w:val="374151"/>
          <w:sz w:val="22"/>
          <w:szCs w:val="22"/>
          <w:rFonts w:ascii="Calibri" w:cs="Calibri" w:eastAsia="Calibri" w:hAnsi="Calibri"/>
        </w:rPr>
        <w:t xml:space="preserve">Sistema operativo atualizado (versão suportada pelo fabricante)</w:t>
      </w:r>
    </w:p>
    <w:p>
      <w:pPr>
        <w:pStyle w:val="ListParagraph"/>
        <w:numPr>
          <w:ilvl w:val="0"/>
          <w:numId w:val="1"/>
        </w:numPr>
        <w:spacing w:after="80"/>
      </w:pPr>
      <w:r>
        <w:rPr>
          <w:color w:val="374151"/>
          <w:sz w:val="22"/>
          <w:szCs w:val="22"/>
          <w:rFonts w:ascii="Calibri" w:cs="Calibri" w:eastAsia="Calibri" w:hAnsi="Calibri"/>
        </w:rPr>
        <w:t xml:space="preserve">Encriptação do dispositivo ativada</w:t>
      </w:r>
    </w:p>
    <w:p>
      <w:pPr>
        <w:pStyle w:val="ListParagraph"/>
        <w:numPr>
          <w:ilvl w:val="0"/>
          <w:numId w:val="1"/>
        </w:numPr>
        <w:spacing w:after="80"/>
      </w:pPr>
      <w:r>
        <w:rPr>
          <w:color w:val="374151"/>
          <w:sz w:val="22"/>
          <w:szCs w:val="22"/>
          <w:rFonts w:ascii="Calibri" w:cs="Calibri" w:eastAsia="Calibri" w:hAnsi="Calibri"/>
        </w:rPr>
        <w:t xml:space="preserve">Código PIN ou biometria para desbloqueio do dispositivo</w:t>
      </w:r>
    </w:p>
    <w:p>
      <w:pPr>
        <w:pStyle w:val="ListParagraph"/>
        <w:numPr>
          <w:ilvl w:val="0"/>
          <w:numId w:val="1"/>
        </w:numPr>
        <w:spacing w:after="80"/>
      </w:pPr>
      <w:r>
        <w:rPr>
          <w:color w:val="374151"/>
          <w:sz w:val="22"/>
          <w:szCs w:val="22"/>
          <w:rFonts w:ascii="Calibri" w:cs="Calibri" w:eastAsia="Calibri" w:hAnsi="Calibri"/>
        </w:rPr>
        <w:t xml:space="preserve">Separação de dados corporativos e pessoais através de contentor seguro (containerization)</w:t>
      </w:r>
    </w:p>
    <w:p>
      <w:pPr>
        <w:pStyle w:val="ListParagraph"/>
        <w:numPr>
          <w:ilvl w:val="0"/>
          <w:numId w:val="1"/>
        </w:numPr>
        <w:spacing w:after="80"/>
      </w:pPr>
      <w:r>
        <w:rPr>
          <w:color w:val="374151"/>
          <w:sz w:val="22"/>
          <w:szCs w:val="22"/>
          <w:rFonts w:ascii="Calibri" w:cs="Calibri" w:eastAsia="Calibri" w:hAnsi="Calibri"/>
        </w:rPr>
        <w:t xml:space="preserve">Autorização da organização para limpeza remota do contentor corporativo em caso de perda ou roubo</w:t>
      </w:r>
    </w:p>
    <w:p>
      <w:pPr>
        <w:spacing w:after="160"/>
      </w:pPr>
      <w:r>
        <w:rPr>
          <w:color w:val="374151"/>
          <w:sz w:val="22"/>
          <w:szCs w:val="22"/>
          <w:rFonts w:ascii="Calibri" w:cs="Calibri" w:eastAsia="Calibri" w:hAnsi="Calibri"/>
        </w:rPr>
        <w:t xml:space="preserve">Os colaboradores com acesso a dados classificados como restritos não podem utilizar BYOD para aceder a esses dados. Para estas funções, é obrigatória a utilização de dispositivos fornecidos e geridos pela organização.</w:t>
      </w:r>
    </w:p>
    <w:p>
      <w:pPr>
        <w:shd w:color="dbeafe" w:val="solid"/>
        <w:spacing w:before="160" w:after="160"/>
        <w:ind w:left="360" w:right="360"/>
      </w:pPr>
      <w:r>
        <w:rPr>
          <w:i/>
          <w:iCs/>
          <w:color w:val="1e3a8a"/>
          <w:sz w:val="22"/>
          <w:szCs w:val="22"/>
          <w:rFonts w:ascii="Calibri" w:cs="Calibri" w:eastAsia="Calibri" w:hAnsi="Calibri"/>
        </w:rPr>
        <w:t xml:space="preserve">Art. 27.º alínea h) do DL 125/2025 - políticas de controlo de acessos e gestão de ativos, incluindo dispositivos utilizados para aceder a sistemas corporativos.</w:t>
      </w:r>
    </w:p>
    <w:p>
      <w:r>
        <w:br w:type="page"/>
      </w:r>
    </w:p>
    <w:p>
      <w:pPr>
        <w:pStyle w:val="Heading1"/>
        <w:spacing w:before="400" w:after="200"/>
      </w:pPr>
      <w:r>
        <w:rPr>
          <w:b/>
          <w:bCs/>
          <w:color w:val="1e3a8a"/>
          <w:sz w:val="32"/>
          <w:szCs w:val="32"/>
          <w:rFonts w:ascii="Calibri" w:cs="Calibri" w:eastAsia="Calibri" w:hAnsi="Calibri"/>
        </w:rPr>
        <w:t xml:space="preserve">8. Segurança de redes domésticas</w:t>
      </w:r>
    </w:p>
    <w:p>
      <w:pPr>
        <w:spacing w:after="160"/>
      </w:pPr>
      <w:r>
        <w:rPr>
          <w:color w:val="374151"/>
          <w:sz w:val="22"/>
          <w:szCs w:val="22"/>
          <w:rFonts w:ascii="Calibri" w:cs="Calibri" w:eastAsia="Calibri" w:hAnsi="Calibri"/>
        </w:rPr>
        <w:t xml:space="preserve">A maioria dos colaboradores em teletrabalho acede a sistemas corporativos a partir da sua rede doméstica. As redes domésticas são frequentemente menos seguras do que as redes corporativas, com equipamentos desatualizados, passwords fracas ou configurações padrão de fábrica. A organização fornece orientações e apoio para melhorar a segurança das redes domésticas.</w:t>
      </w:r>
    </w:p>
    <w:p>
      <w:pPr>
        <w:spacing w:after="160"/>
      </w:pPr>
      <w:r>
        <w:rPr>
          <w:color w:val="374151"/>
          <w:sz w:val="22"/>
          <w:szCs w:val="22"/>
          <w:rFonts w:ascii="Calibri" w:cs="Calibri" w:eastAsia="Calibri" w:hAnsi="Calibri"/>
        </w:rPr>
        <w:t xml:space="preserve">As recomendações mínimas para redes domésticas de colaboradores em teletrabalho são:</w:t>
      </w:r>
    </w:p>
    <w:p>
      <w:pPr>
        <w:pStyle w:val="ListParagraph"/>
        <w:numPr>
          <w:ilvl w:val="0"/>
          <w:numId w:val="1"/>
        </w:numPr>
        <w:spacing w:after="80"/>
      </w:pPr>
      <w:r>
        <w:rPr>
          <w:color w:val="374151"/>
          <w:sz w:val="22"/>
          <w:szCs w:val="22"/>
          <w:rFonts w:ascii="Calibri" w:cs="Calibri" w:eastAsia="Calibri" w:hAnsi="Calibri"/>
        </w:rPr>
        <w:t xml:space="preserve">Alterar as passwords padrão do router para passwords únicas e fortes</w:t>
      </w:r>
    </w:p>
    <w:p>
      <w:pPr>
        <w:pStyle w:val="ListParagraph"/>
        <w:numPr>
          <w:ilvl w:val="0"/>
          <w:numId w:val="1"/>
        </w:numPr>
        <w:spacing w:after="80"/>
      </w:pPr>
      <w:r>
        <w:rPr>
          <w:color w:val="374151"/>
          <w:sz w:val="22"/>
          <w:szCs w:val="22"/>
          <w:rFonts w:ascii="Calibri" w:cs="Calibri" w:eastAsia="Calibri" w:hAnsi="Calibri"/>
        </w:rPr>
        <w:t xml:space="preserve">Manter o firmware do router atualizado com as últimas versões disponíveis</w:t>
      </w:r>
    </w:p>
    <w:p>
      <w:pPr>
        <w:pStyle w:val="ListParagraph"/>
        <w:numPr>
          <w:ilvl w:val="0"/>
          <w:numId w:val="1"/>
        </w:numPr>
        <w:spacing w:after="80"/>
      </w:pPr>
      <w:r>
        <w:rPr>
          <w:color w:val="374151"/>
          <w:sz w:val="22"/>
          <w:szCs w:val="22"/>
          <w:rFonts w:ascii="Calibri" w:cs="Calibri" w:eastAsia="Calibri" w:hAnsi="Calibri"/>
        </w:rPr>
        <w:t xml:space="preserve">Ativar WPA3 (ou WPA2 como mínimo) para a rede Wi-Fi</w:t>
      </w:r>
    </w:p>
    <w:p>
      <w:pPr>
        <w:pStyle w:val="ListParagraph"/>
        <w:numPr>
          <w:ilvl w:val="0"/>
          <w:numId w:val="1"/>
        </w:numPr>
        <w:spacing w:after="80"/>
      </w:pPr>
      <w:r>
        <w:rPr>
          <w:color w:val="374151"/>
          <w:sz w:val="22"/>
          <w:szCs w:val="22"/>
          <w:rFonts w:ascii="Calibri" w:cs="Calibri" w:eastAsia="Calibri" w:hAnsi="Calibri"/>
        </w:rPr>
        <w:t xml:space="preserve">Criar uma rede Wi-Fi separada para dispositivos IoT e visitas</w:t>
      </w:r>
    </w:p>
    <w:p>
      <w:pPr>
        <w:pStyle w:val="ListParagraph"/>
        <w:numPr>
          <w:ilvl w:val="0"/>
          <w:numId w:val="1"/>
        </w:numPr>
        <w:spacing w:after="80"/>
      </w:pPr>
      <w:r>
        <w:rPr>
          <w:color w:val="374151"/>
          <w:sz w:val="22"/>
          <w:szCs w:val="22"/>
          <w:rFonts w:ascii="Calibri" w:cs="Calibri" w:eastAsia="Calibri" w:hAnsi="Calibri"/>
        </w:rPr>
        <w:t xml:space="preserve">Desativar a gestão remota do router se não for necessária</w:t>
      </w:r>
    </w:p>
    <w:p>
      <w:pPr>
        <w:pStyle w:val="ListParagraph"/>
        <w:numPr>
          <w:ilvl w:val="0"/>
          <w:numId w:val="1"/>
        </w:numPr>
        <w:spacing w:after="80"/>
      </w:pPr>
      <w:r>
        <w:rPr>
          <w:color w:val="374151"/>
          <w:sz w:val="22"/>
          <w:szCs w:val="22"/>
          <w:rFonts w:ascii="Calibri" w:cs="Calibri" w:eastAsia="Calibri" w:hAnsi="Calibri"/>
        </w:rPr>
        <w:t xml:space="preserve">Verificar periodicamente os dispositivos ligados à rede para identificar dispositivos desconhecidos</w:t>
      </w:r>
    </w:p>
    <w:p>
      <w:pPr>
        <w:spacing w:after="160"/>
      </w:pPr>
      <w:r>
        <w:rPr>
          <w:color w:val="374151"/>
          <w:sz w:val="22"/>
          <w:szCs w:val="22"/>
          <w:rFonts w:ascii="Calibri" w:cs="Calibri" w:eastAsia="Calibri" w:hAnsi="Calibri"/>
        </w:rPr>
        <w:t xml:space="preserve">A utilização de redes Wi-Fi públicas (cafés, aeroportos, hotéis) para aceder a recursos corporativos é proibida sem ligação VPN ativa. A organização recomenda a utilização de partilha de ligação (hotspot) do telemóvel como alternativa mais segura às redes Wi-Fi públicas.</w:t>
      </w:r>
    </w:p>
    <w:p>
      <w:pPr>
        <w:pStyle w:val="Heading1"/>
        <w:spacing w:before="400" w:after="200"/>
      </w:pPr>
      <w:r>
        <w:rPr>
          <w:b/>
          <w:bCs/>
          <w:color w:val="1e3a8a"/>
          <w:sz w:val="32"/>
          <w:szCs w:val="32"/>
          <w:rFonts w:ascii="Calibri" w:cs="Calibri" w:eastAsia="Calibri" w:hAnsi="Calibri"/>
        </w:rPr>
        <w:t xml:space="preserve">9. Proteção contra fugas de dados (DLP)</w:t>
      </w:r>
    </w:p>
    <w:p>
      <w:pPr>
        <w:spacing w:after="160"/>
      </w:pPr>
      <w:r>
        <w:rPr>
          <w:color w:val="374151"/>
          <w:sz w:val="22"/>
          <w:szCs w:val="22"/>
          <w:rFonts w:ascii="Calibri" w:cs="Calibri" w:eastAsia="Calibri" w:hAnsi="Calibri"/>
        </w:rPr>
        <w:t xml:space="preserve">A prevenção de fugas de dados (Data Loss Prevention - DLP) é particularmente importante no contexto do trabalho remoto, onde os colaboradores podem estar sujeitos a menor supervisão física e onde os dados são acedidos e processados em ambientes menos controlados.</w:t>
      </w:r>
    </w:p>
    <w:p>
      <w:pPr>
        <w:spacing w:after="160"/>
      </w:pPr>
      <w:r>
        <w:rPr>
          <w:color w:val="374151"/>
          <w:sz w:val="22"/>
          <w:szCs w:val="22"/>
          <w:rFonts w:ascii="Calibri" w:cs="Calibri" w:eastAsia="Calibri" w:hAnsi="Calibri"/>
        </w:rPr>
        <w:t xml:space="preserve">Os controlos DLP implementados para trabalho remoto incluem:</w:t>
      </w:r>
    </w:p>
    <w:p>
      <w:pPr>
        <w:pStyle w:val="ListParagraph"/>
        <w:numPr>
          <w:ilvl w:val="0"/>
          <w:numId w:val="1"/>
        </w:numPr>
        <w:spacing w:after="80"/>
      </w:pPr>
      <w:r>
        <w:rPr>
          <w:color w:val="374151"/>
          <w:sz w:val="22"/>
          <w:szCs w:val="22"/>
          <w:rFonts w:ascii="Calibri" w:cs="Calibri" w:eastAsia="Calibri" w:hAnsi="Calibri"/>
        </w:rPr>
        <w:t xml:space="preserve">Classificação automática de documentos com dados sensíveis e aplicação de políticas de proteção</w:t>
      </w:r>
    </w:p>
    <w:p>
      <w:pPr>
        <w:pStyle w:val="ListParagraph"/>
        <w:numPr>
          <w:ilvl w:val="0"/>
          <w:numId w:val="1"/>
        </w:numPr>
        <w:spacing w:after="80"/>
      </w:pPr>
      <w:r>
        <w:rPr>
          <w:color w:val="374151"/>
          <w:sz w:val="22"/>
          <w:szCs w:val="22"/>
          <w:rFonts w:ascii="Calibri" w:cs="Calibri" w:eastAsia="Calibri" w:hAnsi="Calibri"/>
        </w:rPr>
        <w:t xml:space="preserve">Restrição de cópia de dados sensíveis para suportes amovíveis não aprovados</w:t>
      </w:r>
    </w:p>
    <w:p>
      <w:pPr>
        <w:pStyle w:val="ListParagraph"/>
        <w:numPr>
          <w:ilvl w:val="0"/>
          <w:numId w:val="1"/>
        </w:numPr>
        <w:spacing w:after="80"/>
      </w:pPr>
      <w:r>
        <w:rPr>
          <w:color w:val="374151"/>
          <w:sz w:val="22"/>
          <w:szCs w:val="22"/>
          <w:rFonts w:ascii="Calibri" w:cs="Calibri" w:eastAsia="Calibri" w:hAnsi="Calibri"/>
        </w:rPr>
        <w:t xml:space="preserve">Monitorização e limitação de envio de dados sensíveis por email para destinatários externos</w:t>
      </w:r>
    </w:p>
    <w:p>
      <w:pPr>
        <w:pStyle w:val="ListParagraph"/>
        <w:numPr>
          <w:ilvl w:val="0"/>
          <w:numId w:val="1"/>
        </w:numPr>
        <w:spacing w:after="80"/>
      </w:pPr>
      <w:r>
        <w:rPr>
          <w:color w:val="374151"/>
          <w:sz w:val="22"/>
          <w:szCs w:val="22"/>
          <w:rFonts w:ascii="Calibri" w:cs="Calibri" w:eastAsia="Calibri" w:hAnsi="Calibri"/>
        </w:rPr>
        <w:t xml:space="preserve">Controlo de partilha de ficheiros em plataformas de colaboração (acesso externo limitado)</w:t>
      </w:r>
    </w:p>
    <w:p>
      <w:pPr>
        <w:pStyle w:val="ListParagraph"/>
        <w:numPr>
          <w:ilvl w:val="0"/>
          <w:numId w:val="1"/>
        </w:numPr>
        <w:spacing w:after="80"/>
      </w:pPr>
      <w:r>
        <w:rPr>
          <w:color w:val="374151"/>
          <w:sz w:val="22"/>
          <w:szCs w:val="22"/>
          <w:rFonts w:ascii="Calibri" w:cs="Calibri" w:eastAsia="Calibri" w:hAnsi="Calibri"/>
        </w:rPr>
        <w:t xml:space="preserve">Aplicação de políticas de impressão para documentos com dados sensíveis</w:t>
      </w:r>
    </w:p>
    <w:p>
      <w:pPr>
        <w:pStyle w:val="ListParagraph"/>
        <w:numPr>
          <w:ilvl w:val="0"/>
          <w:numId w:val="1"/>
        </w:numPr>
        <w:spacing w:after="80"/>
      </w:pPr>
      <w:r>
        <w:rPr>
          <w:color w:val="374151"/>
          <w:sz w:val="22"/>
          <w:szCs w:val="22"/>
          <w:rFonts w:ascii="Calibri" w:cs="Calibri" w:eastAsia="Calibri" w:hAnsi="Calibri"/>
        </w:rPr>
        <w:t xml:space="preserve">Deteção de comportamentos anómalos de acesso e transferência de dados</w:t>
      </w:r>
    </w:p>
    <w:p>
      <w:pPr>
        <w:spacing w:after="160"/>
      </w:pPr>
      <w:r>
        <w:rPr>
          <w:color w:val="374151"/>
          <w:sz w:val="22"/>
          <w:szCs w:val="22"/>
          <w:rFonts w:ascii="Calibri" w:cs="Calibri" w:eastAsia="Calibri" w:hAnsi="Calibri"/>
        </w:rPr>
        <w:t xml:space="preserve">Os colaboradores em teletrabalho devem assegurar que trabalham em ambiente privado quando tratam dados sensíveis, evitando que terceiros (incluindo familiares) possam visualizar ecrãs com informação confidencial. O uso de filtros de privacidade de ecrã é recomendado em espaços públicos.</w:t>
      </w:r>
    </w:p>
    <w:p>
      <w:r>
        <w:br w:type="page"/>
      </w:r>
    </w:p>
    <w:p>
      <w:pPr>
        <w:pStyle w:val="Heading1"/>
        <w:spacing w:before="400" w:after="200"/>
      </w:pPr>
      <w:r>
        <w:rPr>
          <w:b/>
          <w:bCs/>
          <w:color w:val="1e3a8a"/>
          <w:sz w:val="32"/>
          <w:szCs w:val="32"/>
          <w:rFonts w:ascii="Calibri" w:cs="Calibri" w:eastAsia="Calibri" w:hAnsi="Calibri"/>
        </w:rPr>
        <w:t xml:space="preserve">10. Videoconferência e comunicação segura</w:t>
      </w:r>
    </w:p>
    <w:p>
      <w:pPr>
        <w:spacing w:after="160"/>
      </w:pPr>
      <w:r>
        <w:rPr>
          <w:color w:val="374151"/>
          <w:sz w:val="22"/>
          <w:szCs w:val="22"/>
          <w:rFonts w:ascii="Calibri" w:cs="Calibri" w:eastAsia="Calibri" w:hAnsi="Calibri"/>
        </w:rPr>
        <w:t xml:space="preserve">As plataformas de videoconferência e comunicação são ferramentas essenciais para o trabalho remoto, mas podem ser vetores de fuga de informação se não forem utilizadas de forma segura. A organização aprova plataformas específicas e define requisitos de segurança para o seu uso.</w:t>
      </w:r>
    </w:p>
    <w:p>
      <w:pPr>
        <w:spacing w:after="160"/>
      </w:pPr>
      <w:r>
        <w:rPr>
          <w:color w:val="374151"/>
          <w:sz w:val="22"/>
          <w:szCs w:val="22"/>
          <w:rFonts w:ascii="Calibri" w:cs="Calibri" w:eastAsia="Calibri" w:hAnsi="Calibri"/>
        </w:rPr>
        <w:t xml:space="preserve">Os requisitos de segurança para videoconferências são:</w:t>
      </w:r>
    </w:p>
    <w:p>
      <w:pPr>
        <w:pStyle w:val="ListParagraph"/>
        <w:numPr>
          <w:ilvl w:val="0"/>
          <w:numId w:val="1"/>
        </w:numPr>
        <w:spacing w:after="80"/>
      </w:pPr>
      <w:r>
        <w:rPr>
          <w:color w:val="374151"/>
          <w:sz w:val="22"/>
          <w:szCs w:val="22"/>
          <w:rFonts w:ascii="Calibri" w:cs="Calibri" w:eastAsia="Calibri" w:hAnsi="Calibri"/>
        </w:rPr>
        <w:t xml:space="preserve">Utilizar apenas plataformas aprovadas pela organização para reuniões com discussão de assuntos confidenciais</w:t>
      </w:r>
    </w:p>
    <w:p>
      <w:pPr>
        <w:pStyle w:val="ListParagraph"/>
        <w:numPr>
          <w:ilvl w:val="0"/>
          <w:numId w:val="1"/>
        </w:numPr>
        <w:spacing w:after="80"/>
      </w:pPr>
      <w:r>
        <w:rPr>
          <w:color w:val="374151"/>
          <w:sz w:val="22"/>
          <w:szCs w:val="22"/>
          <w:rFonts w:ascii="Calibri" w:cs="Calibri" w:eastAsia="Calibri" w:hAnsi="Calibri"/>
        </w:rPr>
        <w:t xml:space="preserve">Proteger todas as reuniões com código de acesso único e não partilhado publicamente</w:t>
      </w:r>
    </w:p>
    <w:p>
      <w:pPr>
        <w:pStyle w:val="ListParagraph"/>
        <w:numPr>
          <w:ilvl w:val="0"/>
          <w:numId w:val="1"/>
        </w:numPr>
        <w:spacing w:after="80"/>
      </w:pPr>
      <w:r>
        <w:rPr>
          <w:color w:val="374151"/>
          <w:sz w:val="22"/>
          <w:szCs w:val="22"/>
          <w:rFonts w:ascii="Calibri" w:cs="Calibri" w:eastAsia="Calibri" w:hAnsi="Calibri"/>
        </w:rPr>
        <w:t xml:space="preserve">Ativar a sala de espera (waiting room) para controlar a admissão de participantes</w:t>
      </w:r>
    </w:p>
    <w:p>
      <w:pPr>
        <w:pStyle w:val="ListParagraph"/>
        <w:numPr>
          <w:ilvl w:val="0"/>
          <w:numId w:val="1"/>
        </w:numPr>
        <w:spacing w:after="80"/>
      </w:pPr>
      <w:r>
        <w:rPr>
          <w:color w:val="374151"/>
          <w:sz w:val="22"/>
          <w:szCs w:val="22"/>
          <w:rFonts w:ascii="Calibri" w:cs="Calibri" w:eastAsia="Calibri" w:hAnsi="Calibri"/>
        </w:rPr>
        <w:t xml:space="preserve">Não partilhar links de reuniões em canais públicos ou redes sociais</w:t>
      </w:r>
    </w:p>
    <w:p>
      <w:pPr>
        <w:pStyle w:val="ListParagraph"/>
        <w:numPr>
          <w:ilvl w:val="0"/>
          <w:numId w:val="1"/>
        </w:numPr>
        <w:spacing w:after="80"/>
      </w:pPr>
      <w:r>
        <w:rPr>
          <w:color w:val="374151"/>
          <w:sz w:val="22"/>
          <w:szCs w:val="22"/>
          <w:rFonts w:ascii="Calibri" w:cs="Calibri" w:eastAsia="Calibri" w:hAnsi="Calibri"/>
        </w:rPr>
        <w:t xml:space="preserve">Verificar a identidade dos participantes antes de partilhar informação sensível</w:t>
      </w:r>
    </w:p>
    <w:p>
      <w:pPr>
        <w:pStyle w:val="ListParagraph"/>
        <w:numPr>
          <w:ilvl w:val="0"/>
          <w:numId w:val="1"/>
        </w:numPr>
        <w:spacing w:after="80"/>
      </w:pPr>
      <w:r>
        <w:rPr>
          <w:color w:val="374151"/>
          <w:sz w:val="22"/>
          <w:szCs w:val="22"/>
          <w:rFonts w:ascii="Calibri" w:cs="Calibri" w:eastAsia="Calibri" w:hAnsi="Calibri"/>
        </w:rPr>
        <w:t xml:space="preserve">Desativar a gravação automática de reuniões ou garantir consentimento dos participantes</w:t>
      </w:r>
    </w:p>
    <w:p>
      <w:pPr>
        <w:pStyle w:val="ListParagraph"/>
        <w:numPr>
          <w:ilvl w:val="0"/>
          <w:numId w:val="1"/>
        </w:numPr>
        <w:spacing w:after="80"/>
      </w:pPr>
      <w:r>
        <w:rPr>
          <w:color w:val="374151"/>
          <w:sz w:val="22"/>
          <w:szCs w:val="22"/>
          <w:rFonts w:ascii="Calibri" w:cs="Calibri" w:eastAsia="Calibri" w:hAnsi="Calibri"/>
        </w:rPr>
        <w:t xml:space="preserve">Garantir que o ambiente de trabalho visível na câmara não expõe informação confidencial</w:t>
      </w:r>
    </w:p>
    <w:p>
      <w:pPr>
        <w:shd w:color="dbeafe" w:val="solid"/>
        <w:spacing w:before="160" w:after="160"/>
        <w:ind w:left="360" w:right="360"/>
      </w:pPr>
      <w:r>
        <w:rPr>
          <w:i/>
          <w:iCs/>
          <w:color w:val="1e3a8a"/>
          <w:sz w:val="22"/>
          <w:szCs w:val="22"/>
          <w:rFonts w:ascii="Calibri" w:cs="Calibri" w:eastAsia="Calibri" w:hAnsi="Calibri"/>
        </w:rPr>
        <w:t xml:space="preserve">Art. 27.º alínea i) do DL 125/2025 - comunicações de voz, vídeo e texto seguras e sistemas de comunicações de emergência seguros como medida mínima de cibersegurança.</w:t>
      </w:r>
    </w:p>
    <w:p>
      <w:pPr>
        <w:pStyle w:val="Heading1"/>
        <w:spacing w:before="400" w:after="200"/>
      </w:pPr>
      <w:r>
        <w:rPr>
          <w:b/>
          <w:bCs/>
          <w:color w:val="1e3a8a"/>
          <w:sz w:val="32"/>
          <w:szCs w:val="32"/>
          <w:rFonts w:ascii="Calibri" w:cs="Calibri" w:eastAsia="Calibri" w:hAnsi="Calibri"/>
        </w:rPr>
        <w:t xml:space="preserve">11. Armazenamento e partilha de ficheiros</w:t>
      </w:r>
    </w:p>
    <w:p>
      <w:pPr>
        <w:spacing w:after="160"/>
      </w:pPr>
      <w:r>
        <w:rPr>
          <w:color w:val="374151"/>
          <w:sz w:val="22"/>
          <w:szCs w:val="22"/>
          <w:rFonts w:ascii="Calibri" w:cs="Calibri" w:eastAsia="Calibri" w:hAnsi="Calibri"/>
        </w:rPr>
        <w:t xml:space="preserve">O trabalho remoto frequentemente envolve o armazenamento e partilha de ficheiros através de plataformas de colaboração em nuvem. A organização define os serviços aprovados e os controlos para a partilha segura de ficheiros, garantindo que os dados corporativos não são expostos inadvertidamente.</w:t>
      </w:r>
    </w:p>
    <w:p>
      <w:pPr>
        <w:spacing w:after="160"/>
      </w:pPr>
      <w:r>
        <w:rPr>
          <w:color w:val="374151"/>
          <w:sz w:val="22"/>
          <w:szCs w:val="22"/>
          <w:rFonts w:ascii="Calibri" w:cs="Calibri" w:eastAsia="Calibri" w:hAnsi="Calibri"/>
        </w:rPr>
        <w:t xml:space="preserve">Os requisitos para armazenamento e partilha de ficheiros em trabalho remoto são:</w:t>
      </w:r>
    </w:p>
    <w:p>
      <w:pPr>
        <w:pStyle w:val="ListParagraph"/>
        <w:numPr>
          <w:ilvl w:val="0"/>
          <w:numId w:val="1"/>
        </w:numPr>
        <w:spacing w:after="80"/>
      </w:pPr>
      <w:r>
        <w:rPr>
          <w:color w:val="374151"/>
          <w:sz w:val="22"/>
          <w:szCs w:val="22"/>
          <w:rFonts w:ascii="Calibri" w:cs="Calibri" w:eastAsia="Calibri" w:hAnsi="Calibri"/>
        </w:rPr>
        <w:t xml:space="preserve">Utilizar exclusivamente plataformas de armazenamento aprovadas pela organização</w:t>
      </w:r>
    </w:p>
    <w:p>
      <w:pPr>
        <w:pStyle w:val="ListParagraph"/>
        <w:numPr>
          <w:ilvl w:val="0"/>
          <w:numId w:val="1"/>
        </w:numPr>
        <w:spacing w:after="80"/>
      </w:pPr>
      <w:r>
        <w:rPr>
          <w:color w:val="374151"/>
          <w:sz w:val="22"/>
          <w:szCs w:val="22"/>
          <w:rFonts w:ascii="Calibri" w:cs="Calibri" w:eastAsia="Calibri" w:hAnsi="Calibri"/>
        </w:rPr>
        <w:t xml:space="preserve">Não armazenar dados corporativos em serviços de armazenamento pessoais não aprovados</w:t>
      </w:r>
    </w:p>
    <w:p>
      <w:pPr>
        <w:pStyle w:val="ListParagraph"/>
        <w:numPr>
          <w:ilvl w:val="0"/>
          <w:numId w:val="1"/>
        </w:numPr>
        <w:spacing w:after="80"/>
      </w:pPr>
      <w:r>
        <w:rPr>
          <w:color w:val="374151"/>
          <w:sz w:val="22"/>
          <w:szCs w:val="22"/>
          <w:rFonts w:ascii="Calibri" w:cs="Calibri" w:eastAsia="Calibri" w:hAnsi="Calibri"/>
        </w:rPr>
        <w:t xml:space="preserve">Configurar permissões mínimas ao partilhar ficheiros (apenas as pessoas necessárias)</w:t>
      </w:r>
    </w:p>
    <w:p>
      <w:pPr>
        <w:pStyle w:val="ListParagraph"/>
        <w:numPr>
          <w:ilvl w:val="0"/>
          <w:numId w:val="1"/>
        </w:numPr>
        <w:spacing w:after="80"/>
      </w:pPr>
      <w:r>
        <w:rPr>
          <w:color w:val="374151"/>
          <w:sz w:val="22"/>
          <w:szCs w:val="22"/>
          <w:rFonts w:ascii="Calibri" w:cs="Calibri" w:eastAsia="Calibri" w:hAnsi="Calibri"/>
        </w:rPr>
        <w:t xml:space="preserve">Definir datas de expiração para links de partilha externos</w:t>
      </w:r>
    </w:p>
    <w:p>
      <w:pPr>
        <w:pStyle w:val="ListParagraph"/>
        <w:numPr>
          <w:ilvl w:val="0"/>
          <w:numId w:val="1"/>
        </w:numPr>
        <w:spacing w:after="80"/>
      </w:pPr>
      <w:r>
        <w:rPr>
          <w:color w:val="374151"/>
          <w:sz w:val="22"/>
          <w:szCs w:val="22"/>
          <w:rFonts w:ascii="Calibri" w:cs="Calibri" w:eastAsia="Calibri" w:hAnsi="Calibri"/>
        </w:rPr>
        <w:t xml:space="preserve">Evitar a partilha pública de documentos que contenham dados internos ou sensíveis</w:t>
      </w:r>
    </w:p>
    <w:p>
      <w:pPr>
        <w:pStyle w:val="ListParagraph"/>
        <w:numPr>
          <w:ilvl w:val="0"/>
          <w:numId w:val="1"/>
        </w:numPr>
        <w:spacing w:after="80"/>
      </w:pPr>
      <w:r>
        <w:rPr>
          <w:color w:val="374151"/>
          <w:sz w:val="22"/>
          <w:szCs w:val="22"/>
          <w:rFonts w:ascii="Calibri" w:cs="Calibri" w:eastAsia="Calibri" w:hAnsi="Calibri"/>
        </w:rPr>
        <w:t xml:space="preserve">Sincronizar apenas as pastas necessárias para trabalho remoto no dispositivo local</w:t>
      </w:r>
    </w:p>
    <w:p>
      <w:pPr>
        <w:pStyle w:val="ListParagraph"/>
        <w:numPr>
          <w:ilvl w:val="0"/>
          <w:numId w:val="1"/>
        </w:numPr>
        <w:spacing w:after="80"/>
      </w:pPr>
      <w:r>
        <w:rPr>
          <w:color w:val="374151"/>
          <w:sz w:val="22"/>
          <w:szCs w:val="22"/>
          <w:rFonts w:ascii="Calibri" w:cs="Calibri" w:eastAsia="Calibri" w:hAnsi="Calibri"/>
        </w:rPr>
        <w:t xml:space="preserve">Rever periodicamente as partilhas ativas e revogar acessos desnecessários</w:t>
      </w:r>
    </w:p>
    <w:p>
      <w:pPr>
        <w:pStyle w:val="Heading1"/>
        <w:spacing w:before="400" w:after="200"/>
      </w:pPr>
      <w:r>
        <w:rPr>
          <w:b/>
          <w:bCs/>
          <w:color w:val="1e3a8a"/>
          <w:sz w:val="32"/>
          <w:szCs w:val="32"/>
          <w:rFonts w:ascii="Calibri" w:cs="Calibri" w:eastAsia="Calibri" w:hAnsi="Calibri"/>
        </w:rPr>
        <w:t xml:space="preserve">12. Registo e monitorização</w:t>
      </w:r>
    </w:p>
    <w:p>
      <w:pPr>
        <w:spacing w:after="160"/>
      </w:pPr>
      <w:r>
        <w:rPr>
          <w:color w:val="374151"/>
          <w:sz w:val="22"/>
          <w:szCs w:val="22"/>
          <w:rFonts w:ascii="Calibri" w:cs="Calibri" w:eastAsia="Calibri" w:hAnsi="Calibri"/>
        </w:rPr>
        <w:t xml:space="preserve">A organização monitoriza os acessos remotos para detetar comportamentos anómalos e potenciais incidentes de segurança. A monitorização é proporcional ao risco e respeita a privacidade dos colaboradores, focando-se em eventos de segurança e não no conteúdo das atividades profissionais.</w:t>
      </w:r>
    </w:p>
    <w:p>
      <w:pPr>
        <w:spacing w:after="160"/>
      </w:pPr>
      <w:r>
        <w:rPr>
          <w:color w:val="374151"/>
          <w:sz w:val="22"/>
          <w:szCs w:val="22"/>
          <w:rFonts w:ascii="Calibri" w:cs="Calibri" w:eastAsia="Calibri" w:hAnsi="Calibri"/>
        </w:rPr>
        <w:t xml:space="preserve">Os eventos de acesso remoto sujeitos a monitorização incluem:</w:t>
      </w:r>
    </w:p>
    <w:p>
      <w:pPr>
        <w:pStyle w:val="ListParagraph"/>
        <w:numPr>
          <w:ilvl w:val="0"/>
          <w:numId w:val="1"/>
        </w:numPr>
        <w:spacing w:after="80"/>
      </w:pPr>
      <w:r>
        <w:rPr>
          <w:color w:val="374151"/>
          <w:sz w:val="22"/>
          <w:szCs w:val="22"/>
          <w:rFonts w:ascii="Calibri" w:cs="Calibri" w:eastAsia="Calibri" w:hAnsi="Calibri"/>
        </w:rPr>
        <w:t xml:space="preserve">Todas as autenticações VPN, incluindo tentativas falhadas</w:t>
      </w:r>
    </w:p>
    <w:p>
      <w:pPr>
        <w:pStyle w:val="ListParagraph"/>
        <w:numPr>
          <w:ilvl w:val="0"/>
          <w:numId w:val="1"/>
        </w:numPr>
        <w:spacing w:after="80"/>
      </w:pPr>
      <w:r>
        <w:rPr>
          <w:color w:val="374151"/>
          <w:sz w:val="22"/>
          <w:szCs w:val="22"/>
          <w:rFonts w:ascii="Calibri" w:cs="Calibri" w:eastAsia="Calibri" w:hAnsi="Calibri"/>
        </w:rPr>
        <w:t xml:space="preserve">Acesso a sistemas e dados de elevada criticidade a partir de localizações remotas</w:t>
      </w:r>
    </w:p>
    <w:p>
      <w:pPr>
        <w:pStyle w:val="ListParagraph"/>
        <w:numPr>
          <w:ilvl w:val="0"/>
          <w:numId w:val="1"/>
        </w:numPr>
        <w:spacing w:after="80"/>
      </w:pPr>
      <w:r>
        <w:rPr>
          <w:color w:val="374151"/>
          <w:sz w:val="22"/>
          <w:szCs w:val="22"/>
          <w:rFonts w:ascii="Calibri" w:cs="Calibri" w:eastAsia="Calibri" w:hAnsi="Calibri"/>
        </w:rPr>
        <w:t xml:space="preserve">Transferências de grandes volumes de dados fora do horário normal</w:t>
      </w:r>
    </w:p>
    <w:p>
      <w:pPr>
        <w:pStyle w:val="ListParagraph"/>
        <w:numPr>
          <w:ilvl w:val="0"/>
          <w:numId w:val="1"/>
        </w:numPr>
        <w:spacing w:after="80"/>
      </w:pPr>
      <w:r>
        <w:rPr>
          <w:color w:val="374151"/>
          <w:sz w:val="22"/>
          <w:szCs w:val="22"/>
          <w:rFonts w:ascii="Calibri" w:cs="Calibri" w:eastAsia="Calibri" w:hAnsi="Calibri"/>
        </w:rPr>
        <w:t xml:space="preserve">Acessos a partir de localizações geográficas incomuns ou países de elevado risco</w:t>
      </w:r>
    </w:p>
    <w:p>
      <w:pPr>
        <w:pStyle w:val="ListParagraph"/>
        <w:numPr>
          <w:ilvl w:val="0"/>
          <w:numId w:val="1"/>
        </w:numPr>
        <w:spacing w:after="80"/>
      </w:pPr>
      <w:r>
        <w:rPr>
          <w:color w:val="374151"/>
          <w:sz w:val="22"/>
          <w:szCs w:val="22"/>
          <w:rFonts w:ascii="Calibri" w:cs="Calibri" w:eastAsia="Calibri" w:hAnsi="Calibri"/>
        </w:rPr>
        <w:t xml:space="preserve">Tentativas de acesso a recursos não autorizados</w:t>
      </w:r>
    </w:p>
    <w:p>
      <w:pPr>
        <w:pStyle w:val="ListParagraph"/>
        <w:numPr>
          <w:ilvl w:val="0"/>
          <w:numId w:val="1"/>
        </w:numPr>
        <w:spacing w:after="80"/>
      </w:pPr>
      <w:r>
        <w:rPr>
          <w:color w:val="374151"/>
          <w:sz w:val="22"/>
          <w:szCs w:val="22"/>
          <w:rFonts w:ascii="Calibri" w:cs="Calibri" w:eastAsia="Calibri" w:hAnsi="Calibri"/>
        </w:rPr>
        <w:t xml:space="preserve">Comportamentos anómalos detetados pelo sistema EDR nos endpoints remotos</w:t>
      </w:r>
    </w:p>
    <w:p>
      <w:pPr>
        <w:spacing w:after="160"/>
      </w:pPr>
      <w:r>
        <w:rPr>
          <w:color w:val="374151"/>
          <w:sz w:val="22"/>
          <w:szCs w:val="22"/>
          <w:rFonts w:ascii="Calibri" w:cs="Calibri" w:eastAsia="Calibri" w:hAnsi="Calibri"/>
        </w:rPr>
        <w:t xml:space="preserve">Os logs de acesso remoto são retidos por um período mínimo de 12 meses e conservados por 5 anos em arquivo. Os alertas de segurança são analisados em tempo real pelo sistema SIEM, com escalada automática para o responsável de cibersegurança em caso de eventos de elevada gravidade.</w:t>
      </w:r>
    </w:p>
    <w:p>
      <w:r>
        <w:br w:type="page"/>
      </w:r>
    </w:p>
    <w:p>
      <w:pPr>
        <w:pStyle w:val="Heading1"/>
        <w:spacing w:before="400" w:after="200"/>
      </w:pPr>
      <w:r>
        <w:rPr>
          <w:b/>
          <w:bCs/>
          <w:color w:val="1e3a8a"/>
          <w:sz w:val="32"/>
          <w:szCs w:val="32"/>
          <w:rFonts w:ascii="Calibri" w:cs="Calibri" w:eastAsia="Calibri" w:hAnsi="Calibri"/>
        </w:rPr>
        <w:t xml:space="preserve">13. Responsabilidades</w:t>
      </w:r>
    </w:p>
    <w:p>
      <w:pPr>
        <w:pStyle w:val="Heading2"/>
        <w:spacing w:before="320" w:after="160"/>
      </w:pPr>
      <w:r>
        <w:rPr>
          <w:b/>
          <w:bCs/>
          <w:color w:val="1e3a8a"/>
          <w:sz w:val="28"/>
          <w:szCs w:val="28"/>
          <w:rFonts w:ascii="Calibri" w:cs="Calibri" w:eastAsia="Calibri" w:hAnsi="Calibri"/>
        </w:rPr>
        <w:t xml:space="preserve">13.1. Responsável de cibersegurança</w:t>
      </w:r>
    </w:p>
    <w:p>
      <w:pPr>
        <w:pStyle w:val="ListParagraph"/>
        <w:numPr>
          <w:ilvl w:val="0"/>
          <w:numId w:val="1"/>
        </w:numPr>
        <w:spacing w:after="80"/>
      </w:pPr>
      <w:r>
        <w:rPr>
          <w:color w:val="374151"/>
          <w:sz w:val="22"/>
          <w:szCs w:val="22"/>
          <w:rFonts w:ascii="Calibri" w:cs="Calibri" w:eastAsia="Calibri" w:hAnsi="Calibri"/>
        </w:rPr>
        <w:t xml:space="preserve">Definir e manter a política de segurança no trabalho remoto</w:t>
      </w:r>
    </w:p>
    <w:p>
      <w:pPr>
        <w:pStyle w:val="ListParagraph"/>
        <w:numPr>
          <w:ilvl w:val="0"/>
          <w:numId w:val="1"/>
        </w:numPr>
        <w:spacing w:after="80"/>
      </w:pPr>
      <w:r>
        <w:rPr>
          <w:color w:val="374151"/>
          <w:sz w:val="22"/>
          <w:szCs w:val="22"/>
          <w:rFonts w:ascii="Calibri" w:cs="Calibri" w:eastAsia="Calibri" w:hAnsi="Calibri"/>
        </w:rPr>
        <w:t xml:space="preserve">Supervisionar a implementação dos controlos técnicos de acesso remoto</w:t>
      </w:r>
    </w:p>
    <w:p>
      <w:pPr>
        <w:pStyle w:val="ListParagraph"/>
        <w:numPr>
          <w:ilvl w:val="0"/>
          <w:numId w:val="1"/>
        </w:numPr>
        <w:spacing w:after="80"/>
      </w:pPr>
      <w:r>
        <w:rPr>
          <w:color w:val="374151"/>
          <w:sz w:val="22"/>
          <w:szCs w:val="22"/>
          <w:rFonts w:ascii="Calibri" w:cs="Calibri" w:eastAsia="Calibri" w:hAnsi="Calibri"/>
        </w:rPr>
        <w:t xml:space="preserve">Analisar relatórios de monitorização e responder a incidentes relacionados com trabalho remoto</w:t>
      </w:r>
    </w:p>
    <w:p>
      <w:pPr>
        <w:pStyle w:val="ListParagraph"/>
        <w:numPr>
          <w:ilvl w:val="0"/>
          <w:numId w:val="1"/>
        </w:numPr>
        <w:spacing w:after="80"/>
      </w:pPr>
      <w:r>
        <w:rPr>
          <w:color w:val="374151"/>
          <w:sz w:val="22"/>
          <w:szCs w:val="22"/>
          <w:rFonts w:ascii="Calibri" w:cs="Calibri" w:eastAsia="Calibri" w:hAnsi="Calibri"/>
        </w:rPr>
        <w:t xml:space="preserve">Gerir o programa de aprovação de dispositivos BYOD</w:t>
      </w:r>
    </w:p>
    <w:p>
      <w:pPr>
        <w:pStyle w:val="Heading2"/>
        <w:spacing w:before="320" w:after="160"/>
      </w:pPr>
      <w:r>
        <w:rPr>
          <w:b/>
          <w:bCs/>
          <w:color w:val="1e3a8a"/>
          <w:sz w:val="28"/>
          <w:szCs w:val="28"/>
          <w:rFonts w:ascii="Calibri" w:cs="Calibri" w:eastAsia="Calibri" w:hAnsi="Calibri"/>
        </w:rPr>
        <w:t xml:space="preserve">13.2. Departamento de tecnologias de informação</w:t>
      </w:r>
    </w:p>
    <w:p>
      <w:pPr>
        <w:pStyle w:val="ListParagraph"/>
        <w:numPr>
          <w:ilvl w:val="0"/>
          <w:numId w:val="1"/>
        </w:numPr>
        <w:spacing w:after="80"/>
      </w:pPr>
      <w:r>
        <w:rPr>
          <w:color w:val="374151"/>
          <w:sz w:val="22"/>
          <w:szCs w:val="22"/>
          <w:rFonts w:ascii="Calibri" w:cs="Calibri" w:eastAsia="Calibri" w:hAnsi="Calibri"/>
        </w:rPr>
        <w:t xml:space="preserve">Implementar e manter a infraestrutura de VPN e autenticação remota</w:t>
      </w:r>
    </w:p>
    <w:p>
      <w:pPr>
        <w:pStyle w:val="ListParagraph"/>
        <w:numPr>
          <w:ilvl w:val="0"/>
          <w:numId w:val="1"/>
        </w:numPr>
        <w:spacing w:after="80"/>
      </w:pPr>
      <w:r>
        <w:rPr>
          <w:color w:val="374151"/>
          <w:sz w:val="22"/>
          <w:szCs w:val="22"/>
          <w:rFonts w:ascii="Calibri" w:cs="Calibri" w:eastAsia="Calibri" w:hAnsi="Calibri"/>
        </w:rPr>
        <w:t xml:space="preserve">Gerir o sistema MDM para dispositivos de trabalho remoto</w:t>
      </w:r>
    </w:p>
    <w:p>
      <w:pPr>
        <w:pStyle w:val="ListParagraph"/>
        <w:numPr>
          <w:ilvl w:val="0"/>
          <w:numId w:val="1"/>
        </w:numPr>
        <w:spacing w:after="80"/>
      </w:pPr>
      <w:r>
        <w:rPr>
          <w:color w:val="374151"/>
          <w:sz w:val="22"/>
          <w:szCs w:val="22"/>
          <w:rFonts w:ascii="Calibri" w:cs="Calibri" w:eastAsia="Calibri" w:hAnsi="Calibri"/>
        </w:rPr>
        <w:t xml:space="preserve">Fornecer suporte técnico a colaboradores em regime de teletrabalho</w:t>
      </w:r>
    </w:p>
    <w:p>
      <w:pPr>
        <w:pStyle w:val="ListParagraph"/>
        <w:numPr>
          <w:ilvl w:val="0"/>
          <w:numId w:val="1"/>
        </w:numPr>
        <w:spacing w:after="80"/>
      </w:pPr>
      <w:r>
        <w:rPr>
          <w:color w:val="374151"/>
          <w:sz w:val="22"/>
          <w:szCs w:val="22"/>
          <w:rFonts w:ascii="Calibri" w:cs="Calibri" w:eastAsia="Calibri" w:hAnsi="Calibri"/>
        </w:rPr>
        <w:t xml:space="preserve">Monitorizar alertas de segurança relacionados com acessos remotos</w:t>
      </w:r>
    </w:p>
    <w:p>
      <w:pPr>
        <w:pStyle w:val="Heading2"/>
        <w:spacing w:before="320" w:after="160"/>
      </w:pPr>
      <w:r>
        <w:rPr>
          <w:b/>
          <w:bCs/>
          <w:color w:val="1e3a8a"/>
          <w:sz w:val="28"/>
          <w:szCs w:val="28"/>
          <w:rFonts w:ascii="Calibri" w:cs="Calibri" w:eastAsia="Calibri" w:hAnsi="Calibri"/>
        </w:rPr>
        <w:t xml:space="preserve">13.3. Responsáveis de departamento</w:t>
      </w:r>
    </w:p>
    <w:p>
      <w:pPr>
        <w:pStyle w:val="ListParagraph"/>
        <w:numPr>
          <w:ilvl w:val="0"/>
          <w:numId w:val="1"/>
        </w:numPr>
        <w:spacing w:after="80"/>
      </w:pPr>
      <w:r>
        <w:rPr>
          <w:color w:val="374151"/>
          <w:sz w:val="22"/>
          <w:szCs w:val="22"/>
          <w:rFonts w:ascii="Calibri" w:cs="Calibri" w:eastAsia="Calibri" w:hAnsi="Calibri"/>
        </w:rPr>
        <w:t xml:space="preserve">Garantir que os colaboradores da sua área conhecem e cumprem esta política</w:t>
      </w:r>
    </w:p>
    <w:p>
      <w:pPr>
        <w:pStyle w:val="ListParagraph"/>
        <w:numPr>
          <w:ilvl w:val="0"/>
          <w:numId w:val="1"/>
        </w:numPr>
        <w:spacing w:after="80"/>
      </w:pPr>
      <w:r>
        <w:rPr>
          <w:color w:val="374151"/>
          <w:sz w:val="22"/>
          <w:szCs w:val="22"/>
          <w:rFonts w:ascii="Calibri" w:cs="Calibri" w:eastAsia="Calibri" w:hAnsi="Calibri"/>
        </w:rPr>
        <w:t xml:space="preserve">Aprovar os pedidos de trabalho remoto e comunicar ao departamento de TI</w:t>
      </w:r>
    </w:p>
    <w:p>
      <w:pPr>
        <w:pStyle w:val="ListParagraph"/>
        <w:numPr>
          <w:ilvl w:val="0"/>
          <w:numId w:val="1"/>
        </w:numPr>
        <w:spacing w:after="80"/>
      </w:pPr>
      <w:r>
        <w:rPr>
          <w:color w:val="374151"/>
          <w:sz w:val="22"/>
          <w:szCs w:val="22"/>
          <w:rFonts w:ascii="Calibri" w:cs="Calibri" w:eastAsia="Calibri" w:hAnsi="Calibri"/>
        </w:rPr>
        <w:t xml:space="preserve">Notificar o responsável de cibersegurança de comportamentos suspeitos detetados</w:t>
      </w:r>
    </w:p>
    <w:p>
      <w:pPr>
        <w:pStyle w:val="Heading2"/>
        <w:spacing w:before="320" w:after="160"/>
      </w:pPr>
      <w:r>
        <w:rPr>
          <w:b/>
          <w:bCs/>
          <w:color w:val="1e3a8a"/>
          <w:sz w:val="28"/>
          <w:szCs w:val="28"/>
          <w:rFonts w:ascii="Calibri" w:cs="Calibri" w:eastAsia="Calibri" w:hAnsi="Calibri"/>
        </w:rPr>
        <w:t xml:space="preserve">13.4. Colaboradores em teletrabalho</w:t>
      </w:r>
    </w:p>
    <w:p>
      <w:pPr>
        <w:pStyle w:val="ListParagraph"/>
        <w:numPr>
          <w:ilvl w:val="0"/>
          <w:numId w:val="1"/>
        </w:numPr>
        <w:spacing w:after="80"/>
      </w:pPr>
      <w:r>
        <w:rPr>
          <w:color w:val="374151"/>
          <w:sz w:val="22"/>
          <w:szCs w:val="22"/>
          <w:rFonts w:ascii="Calibri" w:cs="Calibri" w:eastAsia="Calibri" w:hAnsi="Calibri"/>
        </w:rPr>
        <w:t xml:space="preserve">Cumprir todos os requisitos desta política como condição do trabalho remoto</w:t>
      </w:r>
    </w:p>
    <w:p>
      <w:pPr>
        <w:pStyle w:val="ListParagraph"/>
        <w:numPr>
          <w:ilvl w:val="0"/>
          <w:numId w:val="1"/>
        </w:numPr>
        <w:spacing w:after="80"/>
      </w:pPr>
      <w:r>
        <w:rPr>
          <w:color w:val="374151"/>
          <w:sz w:val="22"/>
          <w:szCs w:val="22"/>
          <w:rFonts w:ascii="Calibri" w:cs="Calibri" w:eastAsia="Calibri" w:hAnsi="Calibri"/>
        </w:rPr>
        <w:t xml:space="preserve">Reportar imediatamente qualquer incidente ou suspeita de compromisso</w:t>
      </w:r>
    </w:p>
    <w:p>
      <w:pPr>
        <w:pStyle w:val="ListParagraph"/>
        <w:numPr>
          <w:ilvl w:val="0"/>
          <w:numId w:val="1"/>
        </w:numPr>
        <w:spacing w:after="80"/>
      </w:pPr>
      <w:r>
        <w:rPr>
          <w:color w:val="374151"/>
          <w:sz w:val="22"/>
          <w:szCs w:val="22"/>
          <w:rFonts w:ascii="Calibri" w:cs="Calibri" w:eastAsia="Calibri" w:hAnsi="Calibri"/>
        </w:rPr>
        <w:t xml:space="preserve">Assegurar a segurança do ambiente de trabalho doméstico</w:t>
      </w:r>
    </w:p>
    <w:p>
      <w:pPr>
        <w:pStyle w:val="ListParagraph"/>
        <w:numPr>
          <w:ilvl w:val="0"/>
          <w:numId w:val="1"/>
        </w:numPr>
        <w:spacing w:after="80"/>
      </w:pPr>
      <w:r>
        <w:rPr>
          <w:color w:val="374151"/>
          <w:sz w:val="22"/>
          <w:szCs w:val="22"/>
          <w:rFonts w:ascii="Calibri" w:cs="Calibri" w:eastAsia="Calibri" w:hAnsi="Calibri"/>
        </w:rPr>
        <w:t xml:space="preserve">Não utilizar recursos corporativos para fins pessoais não autorizados</w:t>
      </w:r>
    </w:p>
    <w:p>
      <w:pPr>
        <w:pStyle w:val="ListParagraph"/>
        <w:numPr>
          <w:ilvl w:val="0"/>
          <w:numId w:val="1"/>
        </w:numPr>
        <w:spacing w:after="80"/>
      </w:pPr>
      <w:r>
        <w:rPr>
          <w:color w:val="374151"/>
          <w:sz w:val="22"/>
          <w:szCs w:val="22"/>
          <w:rFonts w:ascii="Calibri" w:cs="Calibri" w:eastAsia="Calibri" w:hAnsi="Calibri"/>
        </w:rPr>
        <w:t xml:space="preserve">Participar nas formações de cibersegurança para trabalho remoto</w:t>
      </w:r>
    </w:p>
    <w:p>
      <w:pPr>
        <w:shd w:color="dbeafe" w:val="solid"/>
        <w:spacing w:before="160" w:after="160"/>
        <w:ind w:left="360" w:right="360"/>
      </w:pPr>
      <w:r>
        <w:rPr>
          <w:i/>
          <w:iCs/>
          <w:color w:val="1e3a8a"/>
          <w:sz w:val="22"/>
          <w:szCs w:val="22"/>
          <w:rFonts w:ascii="Calibri" w:cs="Calibri" w:eastAsia="Calibri" w:hAnsi="Calibri"/>
        </w:rPr>
        <w:t xml:space="preserve">Art. 25.º n.º 1 e Art. 27.º alíneas h) e i) do DL 125/2025 - responsabilidade do órgão de gestão e obrigações de controlo de acessos e autenticação.</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e3a8a" w:sz="6" w:space="1"/>
      </w:pBdr>
      <w:jc w:val="center"/>
    </w:pPr>
    <w:r>
      <w:rPr>
        <w:color w:val="9ca3af"/>
        <w:sz w:val="18"/>
        <w:szCs w:val="18"/>
        <w:rFonts w:ascii="Calibri" w:cs="Calibri" w:eastAsia="Calibri" w:hAnsi="Calibri"/>
      </w:rPr>
      <w:t xml:space="preserve">Confidencial  |  Página </w:t>
    </w:r>
    <w:r>
      <w:rPr>
        <w:color w:val="9ca3af"/>
        <w:sz w:val="18"/>
        <w:szCs w:val="18"/>
        <w:rFonts w:ascii="Calibri" w:cs="Calibri" w:eastAsia="Calibri" w:hAnsi="Calibri"/>
      </w:rPr>
      <w:fldChar w:fldCharType="begin"/>
      <w:instrText xml:space="preserve">PAGE</w:instrText>
      <w:fldChar w:fldCharType="separate"/>
      <w:fldChar w:fldCharType="end"/>
    </w:r>
    <w:r>
      <w:rPr>
        <w:color w:val="9ca3af"/>
        <w:sz w:val="18"/>
        <w:szCs w:val="18"/>
        <w:rFonts w:ascii="Calibri" w:cs="Calibri" w:eastAsia="Calibri" w:hAnsi="Calibri"/>
      </w:rPr>
      <w:t xml:space="preserve"> de </w:t>
    </w:r>
    <w:r>
      <w:rPr>
        <w:color w:val="9ca3af"/>
        <w:sz w:val="18"/>
        <w:szCs w:val="18"/>
        <w:rFonts w:ascii="Calibri" w:cs="Calibri" w:eastAsia="Calibri" w:hAnsi="Calibri"/>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e3a8a" w:sz="6" w:space="1"/>
      </w:pBdr>
      <w:jc w:val="right"/>
    </w:pPr>
    <w:r>
      <w:rPr>
        <w:color w:val="9ca3af"/>
        <w:sz w:val="18"/>
        <w:szCs w:val="18"/>
        <w:rFonts w:ascii="Calibri" w:cs="Calibri" w:eastAsia="Calibri" w:hAnsi="Calibri"/>
      </w:rPr>
      <w:t xml:space="preserve">Política de segurança no trabalho remoto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2026-03-18T13:34:02.832Z</dcterms:created>
  <dcterms:modified xsi:type="dcterms:W3CDTF">2026-03-18T13:34:02.832Z</dcterms:modified>
</cp:coreProperties>
</file>

<file path=docProps/custom.xml><?xml version="1.0" encoding="utf-8"?>
<Properties xmlns="http://schemas.openxmlformats.org/officeDocument/2006/custom-properties" xmlns:vt="http://schemas.openxmlformats.org/officeDocument/2006/docPropsVTypes"/>
</file>