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Procedimento de divulgação de vulnerabilidades NIS2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procedimento estabelece o processo para a divulgação coordenada de vulnerabilidades (CVD — Coordinated Vulnerability Disclosure), também conhecida como responsible disclosure ou divulgação responsável. O objetivo é criar um canal seguro e transparente para que investigadores de segurança, colaboradores e terceiros possam reportar vulnerabilidades identificadas nos sistemas, produtos ou serviços da organização, garantindo que estas são corrigidas antes de serem publicamente divulgadas.</w:t>
      </w:r>
    </w:p>
    <w:p>
      <w:r>
        <w:rPr>
          <w:color w:val="374151"/>
          <w:sz w:val="22"/>
        </w:rPr>
        <w:t>Em conformidade com o Art. 27.º alínea e) do Decreto-Lei n.º 125/2025 e o Art. 12.º da Diretiva (UE) 2022/2555 (NIS2), as entidades devem implementar políticas e procedimentos de gestão e divulgação de vulnerabilidades. O Art. 51.º do DL 125/2025 estabelece especificamente a obrigação de divulgação coordenada de vulnerabilidades identificadas em produtos e serviços TIC, em coordenação com o CNCS.</w:t>
      </w:r>
    </w:p>
    <w:p>
      <w:r>
        <w:rPr>
          <w:color w:val="374151"/>
          <w:sz w:val="22"/>
        </w:rPr>
        <w:t>Este procedimento aplica-se a todas as vulnerabilidades reportadas externamente por investigadores de segurança independentes, utilizadores, clientes ou parceiros, bem como a vulnerabilidades identificadas internamente que afetem produtos ou serviços disponibilizados a terceiros. O procedimento não cobre a gestão de vulnerabilidades em sistemas internos, que é regulada pela política de gestão de patches da organização.</w:t>
      </w:r>
    </w:p>
    <w:p>
      <w:r>
        <w:rPr>
          <w:color w:val="374151"/>
          <w:sz w:val="22"/>
        </w:rPr>
        <w:t>A organização compromete-se a tratar todos os relatórios de vulnerabilidades com seriedade, a responder prontamente a investigadores de boa fé e a reconhecer publicamente as suas contribuições para a segurança, salvo se o investigador optar pelo anonimato. Este compromisso é fundamental para construir uma comunidade de segurança cooperante e para melhorar continuamente a postura de segurança da organização.</w:t>
      </w:r>
    </w:p>
    <w:p>
      <w:pPr>
        <w:pStyle w:val="Heading1"/>
      </w:pPr>
      <w:r>
        <w:rPr>
          <w:b/>
          <w:color w:val="1E3A8A"/>
          <w:sz w:val="32"/>
        </w:rPr>
        <w:t>2. Enquadramento legal</w:t>
      </w:r>
    </w:p>
    <w:p>
      <w:r>
        <w:rPr>
          <w:color w:val="374151"/>
          <w:sz w:val="22"/>
        </w:rPr>
        <w:t>O presente procedimento enquadra-se nas seguintes disposições legais:</w:t>
      </w:r>
    </w:p>
    <w:p>
      <w:pPr>
        <w:pStyle w:val="ListParagraph"/>
      </w:pPr>
      <w:r>
        <w:rPr>
          <w:color w:val="374151"/>
          <w:sz w:val="22"/>
        </w:rPr>
        <w:t>Art. 27.º alínea e) do DL 125/2025 — políticas e procedimentos para avaliar a eficácia das medidas de gestão de riscos de cibersegurança, incluindo a gestão e divulgação de vulnerabilidades.</w:t>
      </w:r>
    </w:p>
    <w:p>
      <w:pPr>
        <w:pStyle w:val="ListParagraph"/>
      </w:pPr>
      <w:r>
        <w:rPr>
          <w:color w:val="374151"/>
          <w:sz w:val="22"/>
        </w:rPr>
        <w:t>Art. 51.º do DL 125/2025 — divulgação coordenada de vulnerabilidades: as entidades devem facilitar a divulgação coordenada de vulnerabilidades relativas aos seus produtos e serviços TIC, em articulação com o CNCS.</w:t>
      </w:r>
    </w:p>
    <w:p>
      <w:pPr>
        <w:pStyle w:val="ListParagraph"/>
      </w:pPr>
      <w:r>
        <w:rPr>
          <w:color w:val="374151"/>
          <w:sz w:val="22"/>
        </w:rPr>
        <w:t>Art. 12.º da Diretiva (UE) 2022/2555 (NIS2) — divulgação coordenada de vulnerabilidades a nível da União, com o papel das CSIRTs nacionais como coordenadores.</w:t>
      </w:r>
    </w:p>
    <w:p>
      <w:pPr>
        <w:pStyle w:val="ListParagraph"/>
      </w:pPr>
      <w:r>
        <w:rPr>
          <w:color w:val="374151"/>
          <w:sz w:val="22"/>
        </w:rPr>
        <w:t>Art. 13.º da Diretiva NIS2 — papel do ENISA no apoio ao desenvolvimento de políticas de divulgação coordenada de vulnerabilidades.</w:t>
      </w:r>
    </w:p>
    <w:p>
      <w:r>
        <w:rPr>
          <w:color w:val="374151"/>
          <w:sz w:val="22"/>
        </w:rPr>
        <w:t>A ausência de um processo formal de CVD pode constituir uma violação das obrigações regulatórias e é considerada pelo CNCS como um indicador de maturidade de segurança insuficiente. Para além disso, um processo de CVD bem estruturado protege a organização de divulgações públicas não coordenadas (full disclosure), que podem causar danos reputacionais e operacionais significativos.</w:t>
      </w:r>
    </w:p>
    <w:p>
      <w:pPr>
        <w:pStyle w:val="Heading1"/>
      </w:pPr>
      <w:r>
        <w:rPr>
          <w:b/>
          <w:color w:val="1E3A8A"/>
          <w:sz w:val="32"/>
        </w:rPr>
        <w:t>3. Canais de receção</w:t>
      </w:r>
    </w:p>
    <w:p>
      <w:r>
        <w:rPr>
          <w:color w:val="374151"/>
          <w:sz w:val="22"/>
        </w:rPr>
        <w:t>A organização disponibiliza os seguintes canais para receção de relatórios de vulnerabilidades. Todos os canais são monitorizados de forma contínua pela equipa de segurança:</w:t>
      </w:r>
    </w:p>
    <w:p>
      <w:pPr>
        <w:pStyle w:val="ListParagraph"/>
      </w:pPr>
      <w:r>
        <w:rPr>
          <w:color w:val="374151"/>
          <w:sz w:val="22"/>
        </w:rPr>
        <w:t>Email dedicado: security@[organização].pt — canal principal para submissão de relatórios. Monitorizado durante o horário de trabalho e com revisão diária fora de horas por elemento de turno.</w:t>
      </w:r>
    </w:p>
    <w:p>
      <w:pPr>
        <w:pStyle w:val="ListParagraph"/>
      </w:pPr>
      <w:r>
        <w:rPr>
          <w:color w:val="374151"/>
          <w:sz w:val="22"/>
        </w:rPr>
        <w:t>Chave PGP pública: disponível em https://[organização].pt/.well-known/security.txt e nos servidores de chaves públicos (keys.openpgp.org). A utilização de criptografia PGP é recomendada para relatórios que contenham detalhes técnicos sensíveis.</w:t>
      </w:r>
    </w:p>
    <w:p>
      <w:pPr>
        <w:pStyle w:val="ListParagraph"/>
      </w:pPr>
      <w:r>
        <w:rPr>
          <w:color w:val="374151"/>
          <w:sz w:val="22"/>
        </w:rPr>
        <w:t>Ficheiro security.txt: disponível em https://[organização].pt/.well-known/security.txt, conforme a RFC 9116, com informação sobre o processo de divulgação, contactos e chave PGP.</w:t>
      </w:r>
    </w:p>
    <w:p>
      <w:pPr>
        <w:pStyle w:val="ListParagraph"/>
      </w:pPr>
      <w:r>
        <w:rPr>
          <w:color w:val="374151"/>
          <w:sz w:val="22"/>
        </w:rPr>
        <w:t>Formulário web seguro (HTTPS): disponível em https://[organização].pt/security/report — para investigadores que prefiram não utilizar email diretamente.</w:t>
      </w:r>
    </w:p>
    <w:p>
      <w:r>
        <w:rPr>
          <w:color w:val="374151"/>
          <w:sz w:val="22"/>
        </w:rPr>
        <w:t>Todos os relatórios recebidos são registados num sistema de tracking interno com número único de referência. Este número é comunicado ao investigador na confirmação de receção e utilizado em toda a comunicação subsequente.</w:t>
      </w:r>
    </w:p>
    <w:p>
      <w:pPr>
        <w:pStyle w:val="Heading1"/>
      </w:pPr>
      <w:r>
        <w:rPr>
          <w:b/>
          <w:color w:val="1E3A8A"/>
          <w:sz w:val="32"/>
        </w:rPr>
        <w:t>4. Processo de receção e triagem</w:t>
      </w:r>
    </w:p>
    <w:p>
      <w:r>
        <w:rPr>
          <w:color w:val="374151"/>
          <w:sz w:val="22"/>
        </w:rPr>
        <w:t>Após receção de um relatório de vulnerabilidade, o processo de triagem desenrola-se nas seguintes etapas:</w:t>
      </w:r>
    </w:p>
    <w:p>
      <w:pPr>
        <w:pStyle w:val="ListParagraph"/>
      </w:pPr>
      <w:r>
        <w:rPr>
          <w:color w:val="374151"/>
          <w:sz w:val="22"/>
        </w:rPr>
        <w:t>Acusar receção em 48 horas: envio de confirmação automática ao investigador com o número de referência atribuído e a informação de que o relatório foi recebido e está a ser analisado pela equipa de segurança.</w:t>
      </w:r>
    </w:p>
    <w:p>
      <w:pPr>
        <w:pStyle w:val="ListParagraph"/>
      </w:pPr>
      <w:r>
        <w:rPr>
          <w:color w:val="374151"/>
          <w:sz w:val="22"/>
        </w:rPr>
        <w:t>Avaliação inicial em 5 dias úteis: a equipa de segurança realiza uma avaliação preliminar do relatório para determinar se a vulnerabilidade é válida, qual o seu âmbito (sistemas afetados, dados em risco), e uma estimativa preliminar de severidade com base no CVSS.</w:t>
      </w:r>
    </w:p>
    <w:p>
      <w:pPr>
        <w:pStyle w:val="ListParagraph"/>
      </w:pPr>
      <w:r>
        <w:rPr>
          <w:color w:val="374151"/>
          <w:sz w:val="22"/>
        </w:rPr>
        <w:t>Comunicação do resultado da triagem: o investigador é informado do resultado da avaliação inicial, incluindo se a vulnerabilidade foi confirmada, a sua classificação de severidade preliminar e o prazo estimado para correção.</w:t>
      </w:r>
    </w:p>
    <w:p>
      <w:pPr>
        <w:pStyle w:val="ListParagraph"/>
      </w:pPr>
      <w:r>
        <w:rPr>
          <w:color w:val="374151"/>
          <w:sz w:val="22"/>
        </w:rPr>
        <w:t>Escalada para CISO e equipas técnicas: vulnerabilidades de severidade alta e crítica são imediatamente escaladas para o CISO e para as equipas técnicas responsáveis pelos sistemas afetados.</w:t>
      </w:r>
    </w:p>
    <w:p>
      <w:pPr>
        <w:pStyle w:val="Heading1"/>
      </w:pPr>
      <w:r>
        <w:rPr>
          <w:b/>
          <w:color w:val="1E3A8A"/>
          <w:sz w:val="32"/>
        </w:rPr>
        <w:t>5. Investigação e remediação</w:t>
      </w:r>
    </w:p>
    <w:p>
      <w:r>
        <w:rPr>
          <w:color w:val="374151"/>
          <w:sz w:val="22"/>
        </w:rPr>
        <w:t>Após a triagem e confirmação da vulnerabilidade, o processo de investigação e remediação segue as seguintes etapas, com prazos definidos em função da severidade:</w:t>
      </w:r>
    </w:p>
    <w:p>
      <w:pPr>
        <w:pStyle w:val="ListParagraph"/>
      </w:pPr>
      <w:r>
        <w:rPr>
          <w:color w:val="374151"/>
          <w:sz w:val="22"/>
        </w:rPr>
        <w:t>Confirmação técnica aprofundada: a equipa técnica responsável pelo sistema afetado analisa a vulnerabilidade em detalhe, confirma a exploitabilidade e o impacto real, e identifica os sistemas e dados potencialmente comprometidos.</w:t>
      </w:r>
    </w:p>
    <w:p>
      <w:pPr>
        <w:pStyle w:val="ListParagraph"/>
      </w:pPr>
      <w:r>
        <w:rPr>
          <w:color w:val="374151"/>
          <w:sz w:val="22"/>
        </w:rPr>
        <w:t>Desenvolvimento da correção: desenvolvimento e revisão interna da correção (patch, alteração de configuração, mitigação). Para vulnerabilidades em produtos disponibilizados a clientes, a correção deve ser testada exaustivamente para garantir que não introduz novos problemas.</w:t>
      </w:r>
    </w:p>
    <w:p>
      <w:pPr>
        <w:pStyle w:val="ListParagraph"/>
      </w:pPr>
      <w:r>
        <w:rPr>
          <w:color w:val="374151"/>
          <w:sz w:val="22"/>
        </w:rPr>
        <w:t>Testes de validação: a correção é testada em ambiente de staging para confirmar que resolve a vulnerabilidade sem introduzir regressões funcionais ou de segurança.</w:t>
      </w:r>
    </w:p>
    <w:p>
      <w:pPr>
        <w:pStyle w:val="ListParagraph"/>
      </w:pPr>
      <w:r>
        <w:rPr>
          <w:color w:val="374151"/>
          <w:sz w:val="22"/>
        </w:rPr>
        <w:t>Implementação em produção: aplicação da correção em produção de acordo com o processo de gestão de mudanças da organização. Para vulnerabilidades críticas, pode ser necessária uma implementação de emergência fora do ciclo normal de mudanças.</w:t>
      </w:r>
    </w:p>
    <w:p>
      <w:pPr>
        <w:pStyle w:val="ListParagraph"/>
      </w:pPr>
      <w:r>
        <w:rPr>
          <w:color w:val="374151"/>
          <w:sz w:val="22"/>
        </w:rPr>
        <w:t>Verificação pós-implementação: confirmação de que a vulnerabilidade foi efetivamente corrigida, incluindo re-teste com o relatório original do investigador quando possível.</w:t>
      </w:r>
    </w:p>
    <w:p>
      <w:pPr>
        <w:pStyle w:val="Heading1"/>
      </w:pPr>
      <w:r>
        <w:rPr>
          <w:b/>
          <w:color w:val="1E3A8A"/>
          <w:sz w:val="32"/>
        </w:rPr>
        <w:t>6. Comunicação com o investigador</w:t>
      </w:r>
    </w:p>
    <w:p>
      <w:r>
        <w:rPr>
          <w:color w:val="374151"/>
          <w:sz w:val="22"/>
        </w:rPr>
        <w:t>A comunicação transparente com o investigador é um elemento essencial de um processo de CVD bem-sucedido. A organização compromete-se a manter o investigador informado durante todo o processo:</w:t>
      </w:r>
    </w:p>
    <w:p>
      <w:pPr>
        <w:pStyle w:val="ListParagraph"/>
      </w:pPr>
      <w:r>
        <w:rPr>
          <w:color w:val="374151"/>
          <w:sz w:val="22"/>
        </w:rPr>
        <w:t>Atualizações regulares: o investigador recebe atualizações sobre o progresso da remediação com periodicidade mínima de 14 dias, mesmo que não haja novidades significativas.</w:t>
      </w:r>
    </w:p>
    <w:p>
      <w:pPr>
        <w:pStyle w:val="ListParagraph"/>
      </w:pPr>
      <w:r>
        <w:rPr>
          <w:color w:val="374151"/>
          <w:sz w:val="22"/>
        </w:rPr>
        <w:t>Prazo máximo de 90 dias: a organização compromete-se a disponibilizar uma correção ou mitigação eficaz no prazo máximo de 90 dias após a confirmação da vulnerabilidade. Este prazo pode ser alargado por acordo mútuo para vulnerabilidades de extrema complexidade.</w:t>
      </w:r>
    </w:p>
    <w:p>
      <w:pPr>
        <w:pStyle w:val="ListParagraph"/>
      </w:pPr>
      <w:r>
        <w:rPr>
          <w:color w:val="374151"/>
          <w:sz w:val="22"/>
        </w:rPr>
        <w:t>Coordenação sobre a divulgação pública: antes da publicação de qualquer advisory ou divulgação pública, a organização coordena com o investigador a data, o conteúdo e o formato da divulgação.</w:t>
      </w:r>
    </w:p>
    <w:p>
      <w:pPr>
        <w:pStyle w:val="ListParagraph"/>
      </w:pPr>
      <w:r>
        <w:rPr>
          <w:color w:val="374151"/>
          <w:sz w:val="22"/>
        </w:rPr>
        <w:t>Atribuição de crédito: salvo pedido expresso de anonimato, o investigador é reconhecido publicamente na divulgação da vulnerabilidade e, quando aplicável, no Hall of Fame de segurança da organização.</w:t>
      </w:r>
    </w:p>
    <w:p>
      <w:pPr>
        <w:pStyle w:val="Heading1"/>
      </w:pPr>
      <w:r>
        <w:rPr>
          <w:b/>
          <w:color w:val="1E3A8A"/>
          <w:sz w:val="32"/>
        </w:rPr>
        <w:t>7. Divulgação pública</w:t>
      </w:r>
    </w:p>
    <w:p>
      <w:r>
        <w:rPr>
          <w:color w:val="374151"/>
          <w:sz w:val="22"/>
        </w:rPr>
        <w:t>A divulgação pública de vulnerabilidades é realizada de forma coordenada, após a disponibilização de uma correção eficaz, seguindo os princípios da divulgação coordenada responsável:</w:t>
      </w:r>
    </w:p>
    <w:p>
      <w:pPr>
        <w:pStyle w:val="ListParagraph"/>
      </w:pPr>
      <w:r>
        <w:rPr>
          <w:color w:val="374151"/>
          <w:sz w:val="22"/>
        </w:rPr>
        <w:t>Timing da divulgação: a divulgação pública ocorre após a disponibilização da correção e após um período razoável para que os sistemas afetados sejam atualizados (geralmente 7 dias após o patch estar disponível).</w:t>
      </w:r>
    </w:p>
    <w:p>
      <w:pPr>
        <w:pStyle w:val="ListParagraph"/>
      </w:pPr>
      <w:r>
        <w:rPr>
          <w:color w:val="374151"/>
          <w:sz w:val="22"/>
        </w:rPr>
        <w:t>Formato do advisory: os advisories de segurança seguem o formato CVE (Common Vulnerabilities and Exposures), incluindo: identificador CVE (solicitado ao MITRE), descrição da vulnerabilidade, sistemas afetados e versões, impacto (CVSS score), correção disponível, e créditos ao investigador.</w:t>
      </w:r>
    </w:p>
    <w:p>
      <w:pPr>
        <w:pStyle w:val="ListParagraph"/>
      </w:pPr>
      <w:r>
        <w:rPr>
          <w:color w:val="374151"/>
          <w:sz w:val="22"/>
        </w:rPr>
        <w:t>Canais de divulgação: publicação no website da organização (https://[organização].pt/security/advisories), submissão ao NVD/CVE, e notificação a listas de segurança relevantes (Full Disclosure, Bugtraq).</w:t>
      </w:r>
    </w:p>
    <w:p>
      <w:pPr>
        <w:pStyle w:val="ListParagraph"/>
      </w:pPr>
      <w:r>
        <w:rPr>
          <w:color w:val="374151"/>
          <w:sz w:val="22"/>
        </w:rPr>
        <w:t>Coordenação com CERT.PT: para vulnerabilidades com potencial impacto alargado, a divulgação é coordenada com o CERT.PT, que pode assumir o papel de coordenador nacional.</w:t>
      </w:r>
    </w:p>
    <w:p>
      <w:pPr>
        <w:pStyle w:val="Heading1"/>
      </w:pPr>
      <w:r>
        <w:rPr>
          <w:b/>
          <w:color w:val="1E3A8A"/>
          <w:sz w:val="32"/>
        </w:rPr>
        <w:t>8. Relação com o CNCS</w:t>
      </w:r>
    </w:p>
    <w:p>
      <w:r>
        <w:rPr>
          <w:color w:val="374151"/>
          <w:sz w:val="22"/>
        </w:rPr>
        <w:t>O Centro Nacional de Cibersegurança (CNCS) tem um papel central no ecossistema de divulgação coordenada de vulnerabilidades em Portugal, nos termos do Art. 51.º do DL 125/2025:</w:t>
      </w:r>
    </w:p>
    <w:p>
      <w:pPr>
        <w:pStyle w:val="ListParagraph"/>
      </w:pPr>
      <w:r>
        <w:rPr>
          <w:color w:val="374151"/>
          <w:sz w:val="22"/>
        </w:rPr>
        <w:t>Notificação ao CNCS: vulnerabilidades com potencial impacto em infraestruturas críticas nacionais ou em múltiplas organizações são notificadas ao CNCS, que pode coordenar uma divulgação alargada.</w:t>
      </w:r>
    </w:p>
    <w:p>
      <w:pPr>
        <w:pStyle w:val="ListParagraph"/>
      </w:pPr>
      <w:r>
        <w:rPr>
          <w:color w:val="374151"/>
          <w:sz w:val="22"/>
        </w:rPr>
        <w:t>Coordenação com o CERT.PT: o CERT.PT atua como ponto de contacto nacional para a coordenação de divulgações de vulnerabilidades com impacto em Portugal, facilitando a comunicação entre investigadores, fornecedores e entidades afetadas.</w:t>
      </w:r>
    </w:p>
    <w:p>
      <w:pPr>
        <w:pStyle w:val="ListParagraph"/>
      </w:pPr>
      <w:r>
        <w:rPr>
          <w:color w:val="374151"/>
          <w:sz w:val="22"/>
        </w:rPr>
        <w:t>Colaboração com outros CSIRTs: para vulnerabilidades com impacto transfronteiriço, a coordenação é alargada à rede europeia de CSIRTs (ENISA), através do CNCS como ponto de contacto nacional.</w:t>
      </w:r>
    </w:p>
    <w:p>
      <w:pPr>
        <w:pStyle w:val="Heading1"/>
      </w:pPr>
      <w:r>
        <w:rPr>
          <w:b/>
          <w:color w:val="1E3A8A"/>
          <w:sz w:val="32"/>
        </w:rPr>
        <w:t>9. Proteção do investigador (safe harbor)</w:t>
      </w:r>
    </w:p>
    <w:p>
      <w:r>
        <w:rPr>
          <w:color w:val="374151"/>
          <w:sz w:val="22"/>
        </w:rPr>
        <w:t>A organização reconhece o valor das contribuições dos investigadores de segurança e compromete-se a proteger os investigadores que atuem de boa fé no âmbito deste procedimento:</w:t>
      </w:r>
    </w:p>
    <w:p>
      <w:pPr>
        <w:pStyle w:val="ListParagraph"/>
      </w:pPr>
      <w:r>
        <w:rPr>
          <w:color w:val="374151"/>
          <w:sz w:val="22"/>
        </w:rPr>
        <w:t>Compromisso de não ação legal: a organização compromete-se a não intentar ações legais (cíveis ou criminais) contra investigadores que identifiquem e reportem vulnerabilidades de boa fé, desde que o investigador não explore a vulnerabilidade para além do mínimo necessário para demonstrar a sua existência, não aceda a dados de utilizadores ou sistemas de produção de forma não autorizada, e siga o processo de divulgação coordenada definido neste procedimento.</w:t>
      </w:r>
    </w:p>
    <w:p>
      <w:pPr>
        <w:pStyle w:val="ListParagraph"/>
      </w:pPr>
      <w:r>
        <w:rPr>
          <w:color w:val="374151"/>
          <w:sz w:val="22"/>
        </w:rPr>
        <w:t>Definição de boa fé: um investigador atua de boa fé quando o seu objetivo é identificar e reportar vulnerabilidades para que sejam corrigidas, e não explorar comercialmente a vulnerabilidade, extorquir a organização ou causar danos a terceiros.</w:t>
      </w:r>
    </w:p>
    <w:p>
      <w:pPr>
        <w:pStyle w:val="ListParagraph"/>
      </w:pPr>
      <w:r>
        <w:rPr>
          <w:color w:val="374151"/>
          <w:sz w:val="22"/>
        </w:rPr>
        <w:t>Âmbito autorizado de testes: investigadores autorizados a realizar testes de segurança recebem um documento de autorização formal que delimita o âmbito, os sistemas incluídos e excluídos, e as técnicas de teste permitidas.</w:t>
      </w:r>
    </w:p>
    <w:p>
      <w:pPr>
        <w:pStyle w:val="Heading1"/>
      </w:pPr>
      <w:r>
        <w:rPr>
          <w:b/>
          <w:color w:val="1E3A8A"/>
          <w:sz w:val="32"/>
        </w:rPr>
        <w:t>10. Registo de vulnerabilidades</w:t>
      </w:r>
    </w:p>
    <w:p>
      <w:r>
        <w:rPr>
          <w:color w:val="374151"/>
          <w:sz w:val="22"/>
        </w:rPr>
        <w:t>Todas as vulnerabilidades recebidas são registadas num log de vulnerabilidades, independentemente da sua validade, para fins de auditoria e de melhoria contínua do processo: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Referência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 receção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Investigador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Descrição resumida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 resolução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CVD-2026-001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[Nome/Anónimo]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[Descrição]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[Estado]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CVD-2026-002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[Nome/Anónimo]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[Descrição]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[Estado]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r>
        <w:rPr>
          <w:color w:val="374151"/>
          <w:sz w:val="22"/>
        </w:rPr>
        <w:t>O registo de vulnerabilidades é mantido pelo CISO em sistema seguro com acesso restrito. Os registos são conservados durante um mínimo de 5 anos para fins de auditoria. O CNCS pode solicitar acesso a este registo no âmbito de atividades de supervisão.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(Chief Information Security Officer)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 / Administração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