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rPr>
          <w:color w:val="9CA3AF"/>
          <w:sz w:val="22"/>
        </w:rPr>
        <w:t>[Nome da organização]</w:t>
      </w:r>
    </w:p>
    <w:p>
      <w:pPr>
        <w:jc w:val="center"/>
      </w:pPr>
      <w:r>
        <w:rPr>
          <w:b/>
          <w:color w:val="1E3A8A"/>
          <w:sz w:val="28"/>
        </w:rPr>
        <w:t>Procedimento de revisão periódica de acessos NIS2</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Objetivo e âmbito</w:t>
      </w:r>
    </w:p>
    <w:p>
      <w:r>
        <w:rPr>
          <w:color w:val="374151"/>
          <w:sz w:val="22"/>
        </w:rPr>
        <w:t>O presente procedimento define o processo de revisão periódica dos acessos a sistemas, aplicações e dados da organização, com o objetivo de garantir que apenas os utilizadores com necessidade legítima detêm acessos ativos, e que os privilégios atribuídos são proporcionais às funções desempenhadas. A revisão regular de acessos é um dos controlos de segurança mais eficazes para prevenir acessos não autorizados decorrentes de acumulação de privilégios, contas dormentes ou acessos não removidos após mudanças de função.</w:t>
      </w:r>
    </w:p>
    <w:p>
      <w:r>
        <w:rPr>
          <w:color w:val="374151"/>
          <w:sz w:val="22"/>
        </w:rPr>
        <w:t>Em conformidade com o Art. 27.º alínea h) do Decreto-Lei n.º 125/2025, as entidades abrangidas pela NIS2 têm a obrigação de implementar medidas de controlo de acessos, gestão de ativos e segurança dos recursos humanos. O Art. 21.º n.º 2 alínea i) da Diretiva (UE) 2022/2555 (NIS2) estabelece especificamente a obrigação de implementar políticas de controlo de acessos e gestão de ativos, que pressupõem revisões periódicas da adequação dos acessos atribuídos.</w:t>
      </w:r>
    </w:p>
    <w:p>
      <w:r>
        <w:rPr>
          <w:color w:val="374151"/>
          <w:sz w:val="22"/>
        </w:rPr>
        <w:t>Este procedimento aplica-se a todos os sistemas de informação da organização, incluindo sistemas on-premises, serviços em cloud, aplicações de negócio, infraestrutura de rede e sistemas de controlo de acesso físico. Abrange todos os tipos de contas: utilizadores finais, administradores, contas de serviço, contas de aplicação e contas de emergência (break-glass). O procedimento aplica-se a todos os colaboradores, prestadores de serviços e parceiros com acesso aos sistemas da organização.</w:t>
      </w:r>
    </w:p>
    <w:p>
      <w:r>
        <w:rPr>
          <w:color w:val="374151"/>
          <w:sz w:val="22"/>
        </w:rPr>
        <w:t>A revisão de acessos não é apenas uma boa prática de segurança, mas também um requisito de conformidade com o RGPD (princípio da minimização de dados), com a NIS2 (controlo de acessos) e com normas como a ISO/IEC 27001:2022 (controlo A.8.3 — restrição de acesso à informação). O incumprimento pode resultar em sanções regulatórias e em incidentes de segurança por insiders.</w:t>
      </w:r>
    </w:p>
    <w:p>
      <w:pPr>
        <w:pStyle w:val="Heading1"/>
      </w:pPr>
      <w:r>
        <w:rPr>
          <w:b/>
          <w:color w:val="1E3A8A"/>
          <w:sz w:val="32"/>
        </w:rPr>
        <w:t>2. Enquadramento legal</w:t>
      </w:r>
    </w:p>
    <w:p>
      <w:r>
        <w:rPr>
          <w:color w:val="374151"/>
          <w:sz w:val="22"/>
        </w:rPr>
        <w:t>A revisão periódica de acessos enquadra-se nas seguintes disposições legais e normativas:</w:t>
      </w:r>
    </w:p>
    <w:p>
      <w:pPr>
        <w:pStyle w:val="ListParagraph"/>
      </w:pPr>
      <w:r>
        <w:rPr>
          <w:color w:val="374151"/>
          <w:sz w:val="22"/>
        </w:rPr>
        <w:t>Art. 27.º alínea h) do DL 125/2025 — controlo de acessos, gestão de ativos e segurança dos recursos humanos, que inclui a obrigação de garantir que os acessos são geridos de forma adequada ao longo do ciclo de vida do colaborador ou prestador de serviços.</w:t>
      </w:r>
    </w:p>
    <w:p>
      <w:pPr>
        <w:pStyle w:val="ListParagraph"/>
      </w:pPr>
      <w:r>
        <w:rPr>
          <w:color w:val="374151"/>
          <w:sz w:val="22"/>
        </w:rPr>
        <w:t>Art. 21.º n.º 2 alínea i) da Diretiva NIS2 — políticas e procedimentos em matéria de controlo de acessos e gestão de ativos.</w:t>
      </w:r>
    </w:p>
    <w:p>
      <w:pPr>
        <w:pStyle w:val="ListParagraph"/>
      </w:pPr>
      <w:r>
        <w:rPr>
          <w:color w:val="374151"/>
          <w:sz w:val="22"/>
        </w:rPr>
        <w:t>Regulamento (UE) 2016/679 (RGPD) Art. 5.º alínea c) — princípio da minimização dos dados, que se estende à minimização dos acessos: cada utilizador deve ter acesso apenas à informação que necessita para as suas funções.</w:t>
      </w:r>
    </w:p>
    <w:p>
      <w:pPr>
        <w:pStyle w:val="ListParagraph"/>
      </w:pPr>
      <w:r>
        <w:rPr>
          <w:color w:val="374151"/>
          <w:sz w:val="22"/>
        </w:rPr>
        <w:t>ISO/IEC 27001:2022 Controlo 8.2 — direitos de acesso privilegiado, que estabelece que os direitos de acesso privilegiado devem ser geridos e revistos com frequência superior à dos acessos normais.</w:t>
      </w:r>
    </w:p>
    <w:p>
      <w:pPr>
        <w:pStyle w:val="Heading1"/>
      </w:pPr>
      <w:r>
        <w:rPr>
          <w:b/>
          <w:color w:val="1E3A8A"/>
          <w:sz w:val="32"/>
        </w:rPr>
        <w:t>3. Frequência de revisão</w:t>
      </w:r>
    </w:p>
    <w:p>
      <w:r>
        <w:rPr>
          <w:color w:val="374151"/>
          <w:sz w:val="22"/>
        </w:rPr>
        <w:t>A frequência das revisões de acessos é definida em função do nível de criticidade dos sistemas e do tipo de acesso, seguindo o princípio de que privilégios mais elevados requerem supervisão mais frequente:</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Tipo de acesso</w:t>
            </w:r>
          </w:p>
        </w:tc>
        <w:tc>
          <w:tcPr>
            <w:tcW w:type="dxa" w:w="2351"/>
            <w:shd w:color="1e3a8a" w:val="solid"/>
            <w:vAlign w:val="center"/>
          </w:tcPr>
          <w:p>
            <w:pPr>
              <w:jc w:val="center"/>
            </w:pPr>
            <w:r/>
            <w:r>
              <w:rPr>
                <w:b/>
                <w:color w:val="FFFFFF"/>
                <w:sz w:val="22"/>
              </w:rPr>
              <w:t>Frequência de revisão</w:t>
            </w:r>
          </w:p>
        </w:tc>
        <w:tc>
          <w:tcPr>
            <w:tcW w:type="dxa" w:w="2351"/>
            <w:shd w:color="1e3a8a" w:val="solid"/>
            <w:vAlign w:val="center"/>
          </w:tcPr>
          <w:p>
            <w:pPr>
              <w:jc w:val="center"/>
            </w:pPr>
            <w:r/>
            <w:r>
              <w:rPr>
                <w:b/>
                <w:color w:val="FFFFFF"/>
                <w:sz w:val="22"/>
              </w:rPr>
              <w:t>Responsável pela revisão</w:t>
            </w:r>
          </w:p>
        </w:tc>
        <w:tc>
          <w:tcPr>
            <w:tcW w:type="dxa" w:w="2351"/>
            <w:shd w:color="1e3a8a" w:val="solid"/>
            <w:vAlign w:val="center"/>
          </w:tcPr>
          <w:p>
            <w:pPr>
              <w:jc w:val="center"/>
            </w:pPr>
            <w:r/>
            <w:r>
              <w:rPr>
                <w:b/>
                <w:color w:val="FFFFFF"/>
                <w:sz w:val="22"/>
              </w:rPr>
              <w:t>Aprovação</w:t>
            </w:r>
          </w:p>
        </w:tc>
      </w:tr>
      <w:tr>
        <w:tc>
          <w:tcPr>
            <w:tcW w:type="dxa" w:w="2351"/>
          </w:tcPr>
          <w:p>
            <w:r/>
            <w:r>
              <w:rPr>
                <w:color w:val="374151"/>
                <w:sz w:val="22"/>
              </w:rPr>
              <w:t>Acessos privilegiados (admin, root, DBA)</w:t>
            </w:r>
          </w:p>
        </w:tc>
        <w:tc>
          <w:tcPr>
            <w:tcW w:type="dxa" w:w="2351"/>
          </w:tcPr>
          <w:p>
            <w:r/>
            <w:r>
              <w:rPr>
                <w:color w:val="374151"/>
                <w:sz w:val="22"/>
              </w:rPr>
              <w:t>Trimestral</w:t>
            </w:r>
          </w:p>
        </w:tc>
        <w:tc>
          <w:tcPr>
            <w:tcW w:type="dxa" w:w="2351"/>
          </w:tcPr>
          <w:p>
            <w:r/>
            <w:r>
              <w:rPr>
                <w:color w:val="374151"/>
                <w:sz w:val="22"/>
              </w:rPr>
              <w:t>CISO + gestor de área</w:t>
            </w:r>
          </w:p>
        </w:tc>
        <w:tc>
          <w:tcPr>
            <w:tcW w:type="dxa" w:w="2351"/>
          </w:tcPr>
          <w:p>
            <w:r/>
            <w:r>
              <w:rPr>
                <w:color w:val="374151"/>
                <w:sz w:val="22"/>
              </w:rPr>
              <w:t>CISO</w:t>
            </w:r>
          </w:p>
        </w:tc>
      </w:tr>
      <w:tr>
        <w:tc>
          <w:tcPr>
            <w:tcW w:type="dxa" w:w="2351"/>
          </w:tcPr>
          <w:p>
            <w:r/>
            <w:r>
              <w:rPr>
                <w:color w:val="374151"/>
                <w:sz w:val="22"/>
              </w:rPr>
              <w:t>Acessos a sistemas críticos e dados sensíveis</w:t>
            </w:r>
          </w:p>
        </w:tc>
        <w:tc>
          <w:tcPr>
            <w:tcW w:type="dxa" w:w="2351"/>
          </w:tcPr>
          <w:p>
            <w:r/>
            <w:r>
              <w:rPr>
                <w:color w:val="374151"/>
                <w:sz w:val="22"/>
              </w:rPr>
              <w:t>Trimestral</w:t>
            </w:r>
          </w:p>
        </w:tc>
        <w:tc>
          <w:tcPr>
            <w:tcW w:type="dxa" w:w="2351"/>
          </w:tcPr>
          <w:p>
            <w:r/>
            <w:r>
              <w:rPr>
                <w:color w:val="374151"/>
                <w:sz w:val="22"/>
              </w:rPr>
              <w:t>Gestor de sistema + CISO</w:t>
            </w:r>
          </w:p>
        </w:tc>
        <w:tc>
          <w:tcPr>
            <w:tcW w:type="dxa" w:w="2351"/>
          </w:tcPr>
          <w:p>
            <w:r/>
            <w:r>
              <w:rPr>
                <w:color w:val="374151"/>
                <w:sz w:val="22"/>
              </w:rPr>
              <w:t>CISO</w:t>
            </w:r>
          </w:p>
        </w:tc>
      </w:tr>
      <w:tr>
        <w:tc>
          <w:tcPr>
            <w:tcW w:type="dxa" w:w="2351"/>
          </w:tcPr>
          <w:p>
            <w:r/>
            <w:r>
              <w:rPr>
                <w:color w:val="374151"/>
                <w:sz w:val="22"/>
              </w:rPr>
              <w:t>Acessos normais a sistemas de negócio</w:t>
            </w:r>
          </w:p>
        </w:tc>
        <w:tc>
          <w:tcPr>
            <w:tcW w:type="dxa" w:w="2351"/>
          </w:tcPr>
          <w:p>
            <w:r/>
            <w:r>
              <w:rPr>
                <w:color w:val="374151"/>
                <w:sz w:val="22"/>
              </w:rPr>
              <w:t>Semestral</w:t>
            </w:r>
          </w:p>
        </w:tc>
        <w:tc>
          <w:tcPr>
            <w:tcW w:type="dxa" w:w="2351"/>
          </w:tcPr>
          <w:p>
            <w:r/>
            <w:r>
              <w:rPr>
                <w:color w:val="374151"/>
                <w:sz w:val="22"/>
              </w:rPr>
              <w:t>Gestor da área funcional</w:t>
            </w:r>
          </w:p>
        </w:tc>
        <w:tc>
          <w:tcPr>
            <w:tcW w:type="dxa" w:w="2351"/>
          </w:tcPr>
          <w:p>
            <w:r/>
            <w:r>
              <w:rPr>
                <w:color w:val="374151"/>
                <w:sz w:val="22"/>
              </w:rPr>
              <w:t>Gestor de área</w:t>
            </w:r>
          </w:p>
        </w:tc>
      </w:tr>
      <w:tr>
        <w:tc>
          <w:tcPr>
            <w:tcW w:type="dxa" w:w="2351"/>
          </w:tcPr>
          <w:p>
            <w:r/>
            <w:r>
              <w:rPr>
                <w:color w:val="374151"/>
                <w:sz w:val="22"/>
              </w:rPr>
              <w:t>Acessos de prestadores de serviços externos</w:t>
            </w:r>
          </w:p>
        </w:tc>
        <w:tc>
          <w:tcPr>
            <w:tcW w:type="dxa" w:w="2351"/>
          </w:tcPr>
          <w:p>
            <w:r/>
            <w:r>
              <w:rPr>
                <w:color w:val="374151"/>
                <w:sz w:val="22"/>
              </w:rPr>
              <w:t>Trimestral</w:t>
            </w:r>
          </w:p>
        </w:tc>
        <w:tc>
          <w:tcPr>
            <w:tcW w:type="dxa" w:w="2351"/>
          </w:tcPr>
          <w:p>
            <w:r/>
            <w:r>
              <w:rPr>
                <w:color w:val="374151"/>
                <w:sz w:val="22"/>
              </w:rPr>
              <w:t>Responsável do contrato</w:t>
            </w:r>
          </w:p>
        </w:tc>
        <w:tc>
          <w:tcPr>
            <w:tcW w:type="dxa" w:w="2351"/>
          </w:tcPr>
          <w:p>
            <w:r/>
            <w:r>
              <w:rPr>
                <w:color w:val="374151"/>
                <w:sz w:val="22"/>
              </w:rPr>
              <w:t>CISO + Responsável contrato</w:t>
            </w:r>
          </w:p>
        </w:tc>
      </w:tr>
      <w:tr>
        <w:tc>
          <w:tcPr>
            <w:tcW w:type="dxa" w:w="2351"/>
          </w:tcPr>
          <w:p>
            <w:r/>
            <w:r>
              <w:rPr>
                <w:color w:val="374151"/>
                <w:sz w:val="22"/>
              </w:rPr>
              <w:t>Contas de serviço e aplicação</w:t>
            </w:r>
          </w:p>
        </w:tc>
        <w:tc>
          <w:tcPr>
            <w:tcW w:type="dxa" w:w="2351"/>
          </w:tcPr>
          <w:p>
            <w:r/>
            <w:r>
              <w:rPr>
                <w:color w:val="374151"/>
                <w:sz w:val="22"/>
              </w:rPr>
              <w:t>Semestral</w:t>
            </w:r>
          </w:p>
        </w:tc>
        <w:tc>
          <w:tcPr>
            <w:tcW w:type="dxa" w:w="2351"/>
          </w:tcPr>
          <w:p>
            <w:r/>
            <w:r>
              <w:rPr>
                <w:color w:val="374151"/>
                <w:sz w:val="22"/>
              </w:rPr>
              <w:t>Administrador de sistemas</w:t>
            </w:r>
          </w:p>
        </w:tc>
        <w:tc>
          <w:tcPr>
            <w:tcW w:type="dxa" w:w="2351"/>
          </w:tcPr>
          <w:p>
            <w:r/>
            <w:r>
              <w:rPr>
                <w:color w:val="374151"/>
                <w:sz w:val="22"/>
              </w:rPr>
              <w:t>IT Manager</w:t>
            </w:r>
          </w:p>
        </w:tc>
      </w:tr>
      <w:tr>
        <w:tc>
          <w:tcPr>
            <w:tcW w:type="dxa" w:w="2351"/>
          </w:tcPr>
          <w:p>
            <w:r/>
            <w:r>
              <w:rPr>
                <w:color w:val="374151"/>
                <w:sz w:val="22"/>
              </w:rPr>
              <w:t>Contas de emergência (break-glass)</w:t>
            </w:r>
          </w:p>
        </w:tc>
        <w:tc>
          <w:tcPr>
            <w:tcW w:type="dxa" w:w="2351"/>
          </w:tcPr>
          <w:p>
            <w:r/>
            <w:r>
              <w:rPr>
                <w:color w:val="374151"/>
                <w:sz w:val="22"/>
              </w:rPr>
              <w:t>Mensal</w:t>
            </w:r>
          </w:p>
        </w:tc>
        <w:tc>
          <w:tcPr>
            <w:tcW w:type="dxa" w:w="2351"/>
          </w:tcPr>
          <w:p>
            <w:r/>
            <w:r>
              <w:rPr>
                <w:color w:val="374151"/>
                <w:sz w:val="22"/>
              </w:rPr>
              <w:t>CISO</w:t>
            </w:r>
          </w:p>
        </w:tc>
        <w:tc>
          <w:tcPr>
            <w:tcW w:type="dxa" w:w="2351"/>
          </w:tcPr>
          <w:p>
            <w:r/>
            <w:r>
              <w:rPr>
                <w:color w:val="374151"/>
                <w:sz w:val="22"/>
              </w:rPr>
              <w:t>CISO + Gestão</w:t>
            </w:r>
          </w:p>
        </w:tc>
      </w:tr>
      <w:tr>
        <w:tc>
          <w:tcPr>
            <w:tcW w:type="dxa" w:w="2351"/>
          </w:tcPr>
          <w:p>
            <w:r/>
            <w:r>
              <w:rPr>
                <w:color w:val="374151"/>
                <w:sz w:val="22"/>
              </w:rPr>
              <w:t>Acessos após saída de colaborador</w:t>
            </w:r>
          </w:p>
        </w:tc>
        <w:tc>
          <w:tcPr>
            <w:tcW w:type="dxa" w:w="2351"/>
          </w:tcPr>
          <w:p>
            <w:r/>
            <w:r>
              <w:rPr>
                <w:color w:val="374151"/>
                <w:sz w:val="22"/>
              </w:rPr>
              <w:t>Imediata (no dia)</w:t>
            </w:r>
          </w:p>
        </w:tc>
        <w:tc>
          <w:tcPr>
            <w:tcW w:type="dxa" w:w="2351"/>
          </w:tcPr>
          <w:p>
            <w:r/>
            <w:r>
              <w:rPr>
                <w:color w:val="374151"/>
                <w:sz w:val="22"/>
              </w:rPr>
              <w:t>RH + IT</w:t>
            </w:r>
          </w:p>
        </w:tc>
        <w:tc>
          <w:tcPr>
            <w:tcW w:type="dxa" w:w="2351"/>
          </w:tcPr>
          <w:p>
            <w:r/>
            <w:r>
              <w:rPr>
                <w:color w:val="374151"/>
                <w:sz w:val="22"/>
              </w:rPr>
              <w:t>IT Manager</w:t>
            </w:r>
          </w:p>
        </w:tc>
      </w:tr>
    </w:tbl>
    <w:p/>
    <w:p>
      <w:pPr>
        <w:pStyle w:val="Heading1"/>
      </w:pPr>
      <w:r>
        <w:rPr>
          <w:b/>
          <w:color w:val="1E3A8A"/>
          <w:sz w:val="32"/>
        </w:rPr>
        <w:t>4. Processo de revisão</w:t>
      </w:r>
    </w:p>
    <w:p>
      <w:r>
        <w:rPr>
          <w:color w:val="374151"/>
          <w:sz w:val="22"/>
        </w:rPr>
        <w:t>O processo de revisão de acessos segue as seguintes etapas, de forma a garantir que é realizado de forma sistemática, documentada e com responsabilidades claramente definidas:</w:t>
      </w:r>
    </w:p>
    <w:p>
      <w:pPr>
        <w:pStyle w:val="ListParagraph"/>
      </w:pPr>
      <w:r>
        <w:rPr>
          <w:color w:val="374151"/>
          <w:sz w:val="22"/>
        </w:rPr>
        <w:t>Extração da lista de acessos: a equipa IT extrai a lista completa de acessos ativos dos sistemas no âmbito da revisão (utilizadores, perfis, datas de último acesso, data de criação). A lista inclui contas ativas, inativas, com expiração definida e contas de serviço.</w:t>
      </w:r>
    </w:p>
    <w:p>
      <w:pPr>
        <w:pStyle w:val="ListParagraph"/>
      </w:pPr>
      <w:r>
        <w:rPr>
          <w:color w:val="374151"/>
          <w:sz w:val="22"/>
        </w:rPr>
        <w:t>Envio aos gestores responsáveis: a lista é enviada aos gestores das áreas funcionais e aos responsáveis de cada sistema, que validam se cada acesso listado é ainda necessário e proporcional à função atual do utilizador.</w:t>
      </w:r>
    </w:p>
    <w:p>
      <w:pPr>
        <w:pStyle w:val="ListParagraph"/>
      </w:pPr>
      <w:r>
        <w:rPr>
          <w:color w:val="374151"/>
          <w:sz w:val="22"/>
        </w:rPr>
        <w:t>Validação e classificação: os gestores classificam cada acesso como "Manter" (acesso justificado e proporcional), "Reduzir" (acesso mais alargado do que necessário, reduzir privilégios), ou "Remover" (acesso não justificado ou colaborador que saiu).</w:t>
      </w:r>
    </w:p>
    <w:p>
      <w:pPr>
        <w:pStyle w:val="ListParagraph"/>
      </w:pPr>
      <w:r>
        <w:rPr>
          <w:color w:val="374151"/>
          <w:sz w:val="22"/>
        </w:rPr>
        <w:t>Remoção de acessos indevidos: a equipa IT remove ou reduz os acessos identificados no prazo máximo de 5 dias úteis após a validação do gestor, ou imediatamente para acessos privilegiados.</w:t>
      </w:r>
    </w:p>
    <w:p>
      <w:pPr>
        <w:pStyle w:val="ListParagraph"/>
      </w:pPr>
      <w:r>
        <w:rPr>
          <w:color w:val="374151"/>
          <w:sz w:val="22"/>
        </w:rPr>
        <w:t>Documentação e arquivo: o resultado da revisão é documentado (lista original, validações dos gestores, alterações realizadas) e arquivado durante um mínimo de 3 anos para fins de auditoria.</w:t>
      </w:r>
    </w:p>
    <w:p>
      <w:pPr>
        <w:pStyle w:val="Heading1"/>
      </w:pPr>
      <w:r>
        <w:rPr>
          <w:b/>
          <w:color w:val="1E3A8A"/>
          <w:sz w:val="32"/>
        </w:rPr>
        <w:t>5. Contas privilegiadas</w:t>
      </w:r>
    </w:p>
    <w:p>
      <w:r>
        <w:rPr>
          <w:color w:val="374151"/>
          <w:sz w:val="22"/>
        </w:rPr>
        <w:t>As contas com acessos privilegiados (administradores, root, DBA, domain admin) representam o risco mais elevado em caso de compromisso ou uso indevido, pelo que estão sujeitas a requisitos de gestão mais exigentes:</w:t>
      </w:r>
    </w:p>
    <w:p>
      <w:pPr>
        <w:pStyle w:val="ListParagraph"/>
      </w:pPr>
      <w:r>
        <w:rPr>
          <w:color w:val="374151"/>
          <w:sz w:val="22"/>
        </w:rPr>
        <w:t>Inventário de contas privilegiadas: manutenção de um registo atualizado de todas as contas privilegiadas, incluindo a justificação para a existência de cada conta, o utilizador associado e os sistemas a que tem acesso.</w:t>
      </w:r>
    </w:p>
    <w:p>
      <w:pPr>
        <w:pStyle w:val="ListParagraph"/>
      </w:pPr>
      <w:r>
        <w:rPr>
          <w:color w:val="374151"/>
          <w:sz w:val="22"/>
        </w:rPr>
        <w:t>Revisão mensal: para além das revisões trimestrais regulares, as contas privilegiadas são revistas mensalmente pelo CISO para verificar a existência de atividade anómala (acessos em horários incomuns, operações inusitadas, tentativas falhadas).</w:t>
      </w:r>
    </w:p>
    <w:p>
      <w:pPr>
        <w:pStyle w:val="ListParagraph"/>
      </w:pPr>
      <w:r>
        <w:rPr>
          <w:color w:val="374151"/>
          <w:sz w:val="22"/>
        </w:rPr>
        <w:t>Just-in-time (JIT) access: sempre que tecnicamente possível, implementar acesso privilegiado just-in-time, em que os privilégios elevados são atribuídos apenas para a duração da tarefa específica que os requer, utilizando ferramentas PAM (Privileged Access Management).</w:t>
      </w:r>
    </w:p>
    <w:p>
      <w:pPr>
        <w:pStyle w:val="ListParagraph"/>
      </w:pPr>
      <w:r>
        <w:rPr>
          <w:color w:val="374151"/>
          <w:sz w:val="22"/>
        </w:rPr>
        <w:t>Separação de contas: os administradores devem ter contas separadas para atividades do dia a dia (sem privilégios) e para tarefas administrativas (com privilégios). A utilização de contas administrativas para navegação na internet ou email é proibida.</w:t>
      </w:r>
    </w:p>
    <w:p>
      <w:pPr>
        <w:pStyle w:val="Heading1"/>
      </w:pPr>
      <w:r>
        <w:rPr>
          <w:b/>
          <w:color w:val="1E3A8A"/>
          <w:sz w:val="32"/>
        </w:rPr>
        <w:t>6. Processo JML (Joiner, Mover, Leaver)</w:t>
      </w:r>
    </w:p>
    <w:p>
      <w:r>
        <w:rPr>
          <w:color w:val="374151"/>
          <w:sz w:val="22"/>
        </w:rPr>
        <w:t>O processo JML define como são geridos os acessos durante os momentos-chave do ciclo de vida do colaborador ou prestador de serviços:</w:t>
      </w:r>
    </w:p>
    <w:p>
      <w:pPr>
        <w:pStyle w:val="ListParagraph"/>
      </w:pPr>
      <w:r>
        <w:rPr>
          <w:color w:val="374151"/>
          <w:sz w:val="22"/>
        </w:rPr>
        <w:t>Joiner (entrada): o provisionamento de acessos para novos colaboradores é baseado num perfil de função pré-definido (Role-Based Access Control — RBAC), aprovado pelo gestor da área. Nenhum acesso adicional ao perfil standard é atribuído sem aprovação explícita do CISO. Os acessos são ativados apenas no primeiro dia de trabalho.</w:t>
      </w:r>
    </w:p>
    <w:p>
      <w:pPr>
        <w:pStyle w:val="ListParagraph"/>
      </w:pPr>
      <w:r>
        <w:rPr>
          <w:color w:val="374151"/>
          <w:sz w:val="22"/>
        </w:rPr>
        <w:t>Mover (mudança de função): quando um colaborador muda de função interna, os acessos da função anterior são removidos antes de serem atribuídos os acessos da nova função. O processo deve ser concluído no prazo máximo de 5 dias úteis após a mudança efetiva de função.</w:t>
      </w:r>
    </w:p>
    <w:p>
      <w:pPr>
        <w:pStyle w:val="ListParagraph"/>
      </w:pPr>
      <w:r>
        <w:rPr>
          <w:color w:val="374151"/>
          <w:sz w:val="22"/>
        </w:rPr>
        <w:t>Leaver (saída): quando um colaborador ou prestador de serviços cessa a sua relação com a organização, todos os acessos são desativados no dia da cessação (ou, para saídas voluntárias antecipadas, no último dia de trabalho efetivo). As contas são mantidas desativas durante 30 dias antes de serem eliminadas, para permitir recuperação de dados se necessário.</w:t>
      </w:r>
    </w:p>
    <w:p>
      <w:pPr>
        <w:pStyle w:val="Heading1"/>
      </w:pPr>
      <w:r>
        <w:rPr>
          <w:b/>
          <w:color w:val="1E3A8A"/>
          <w:sz w:val="32"/>
        </w:rPr>
        <w:t>7. Deteção de anomalias</w:t>
      </w:r>
    </w:p>
    <w:p>
      <w:r>
        <w:rPr>
          <w:color w:val="374151"/>
          <w:sz w:val="22"/>
        </w:rPr>
        <w:t>Para além das revisões periódicas programadas, a organização implementa mecanismos de deteção contínua de anomalias nos padrões de acesso, que podem indicar compromisso de contas ou uso indevido:</w:t>
      </w:r>
    </w:p>
    <w:p>
      <w:pPr>
        <w:pStyle w:val="ListParagraph"/>
      </w:pPr>
      <w:r>
        <w:rPr>
          <w:color w:val="374151"/>
          <w:sz w:val="22"/>
        </w:rPr>
        <w:t>Contas dormentes: contas sem qualquer autenticação durante mais de 90 dias são sinalizadas automaticamente para revisão. Se a inatividade for confirmada como permanente, a conta é desativada imediatamente.</w:t>
      </w:r>
    </w:p>
    <w:p>
      <w:pPr>
        <w:pStyle w:val="ListParagraph"/>
      </w:pPr>
      <w:r>
        <w:rPr>
          <w:color w:val="374151"/>
          <w:sz w:val="22"/>
        </w:rPr>
        <w:t>Acumulação de privilégios (privilege creep): o sistema de IAM gera alertas quando um utilizador acumula acessos de múltiplos perfis de função, o que pode indicar que acessos não foram removidos em mudanças de função anteriores.</w:t>
      </w:r>
    </w:p>
    <w:p>
      <w:pPr>
        <w:pStyle w:val="ListParagraph"/>
      </w:pPr>
      <w:r>
        <w:rPr>
          <w:color w:val="374151"/>
          <w:sz w:val="22"/>
        </w:rPr>
        <w:t>Acessos em horários incomuns: alertas automáticos para autenticações em sistemas críticos fora do horário de trabalho normal do utilizador, que podem indicar acesso não autorizado com credenciais comprometidas.</w:t>
      </w:r>
    </w:p>
    <w:p>
      <w:pPr>
        <w:pStyle w:val="Heading1"/>
      </w:pPr>
      <w:r>
        <w:rPr>
          <w:b/>
          <w:color w:val="1E3A8A"/>
          <w:sz w:val="32"/>
        </w:rPr>
        <w:t>8. Ferramentas e automatização</w:t>
      </w:r>
    </w:p>
    <w:p>
      <w:r>
        <w:rPr>
          <w:color w:val="374151"/>
          <w:sz w:val="22"/>
        </w:rPr>
        <w:t>A eficácia e a eficiência do processo de revisão de acessos dependem em grande medida da automatização, que reduz o esforço manual, melhora a consistência e elimina o risco de erros humanos:</w:t>
      </w:r>
    </w:p>
    <w:p>
      <w:pPr>
        <w:pStyle w:val="ListParagraph"/>
      </w:pPr>
      <w:r>
        <w:rPr>
          <w:color w:val="374151"/>
          <w:sz w:val="22"/>
        </w:rPr>
        <w:t>Identity and Access Management (IAM): solução centralizada de gestão de identidades e acessos, que agrega os acessos de todos os sistemas e facilita as revisões através de dashboards e relatórios automáticos.</w:t>
      </w:r>
    </w:p>
    <w:p>
      <w:pPr>
        <w:pStyle w:val="ListParagraph"/>
      </w:pPr>
      <w:r>
        <w:rPr>
          <w:color w:val="374151"/>
          <w:sz w:val="22"/>
        </w:rPr>
        <w:t>Privileged Access Management (PAM): ferramenta específica para gestão de contas privilegiadas, com funcionalidades de just-in-time access, gravação de sessões e alertas de comportamento anómalo.</w:t>
      </w:r>
    </w:p>
    <w:p>
      <w:pPr>
        <w:pStyle w:val="ListParagraph"/>
      </w:pPr>
      <w:r>
        <w:rPr>
          <w:color w:val="374151"/>
          <w:sz w:val="22"/>
        </w:rPr>
        <w:t>Workflows de aprovação: implementar fluxos de aprovação digitais para provisioning e alteração de acessos, garantindo que cada acesso tem um aprovador identificado e um registo da justificação.</w:t>
      </w:r>
    </w:p>
    <w:p>
      <w:pPr>
        <w:pStyle w:val="Heading1"/>
      </w:pPr>
      <w:r>
        <w:rPr>
          <w:b/>
          <w:color w:val="1E3A8A"/>
          <w:sz w:val="32"/>
        </w:rPr>
        <w:t>9. Métricas e reporte</w:t>
      </w:r>
    </w:p>
    <w:p>
      <w:r>
        <w:rPr>
          <w:color w:val="374151"/>
          <w:sz w:val="22"/>
        </w:rPr>
        <w:t>A eficácia do processo de revisão de acessos é monitorizada através dos seguintes indicadores, reportados trimestralmente ao CISO e anualmente ao órgão de gestão:</w:t>
      </w:r>
    </w:p>
    <w:p>
      <w:pPr>
        <w:pStyle w:val="ListParagraph"/>
      </w:pPr>
      <w:r>
        <w:rPr>
          <w:color w:val="374151"/>
          <w:sz w:val="22"/>
        </w:rPr>
        <w:t>Percentagem de revisões concluídas no prazo: objetivo de 100% das revisões programadas concluídas dentro do prazo definido. Revisões não concluídas são escaladas para o CISO e reportadas ao órgão de gestão.</w:t>
      </w:r>
    </w:p>
    <w:p>
      <w:pPr>
        <w:pStyle w:val="ListParagraph"/>
      </w:pPr>
      <w:r>
        <w:rPr>
          <w:color w:val="374151"/>
          <w:sz w:val="22"/>
        </w:rPr>
        <w:t>Acessos removidos por ciclo de revisão: número e percentagem de acessos removidos em cada ciclo, indicador da acumulação de acessos não utilizados e da eficácia do processo JML.</w:t>
      </w:r>
    </w:p>
    <w:p>
      <w:pPr>
        <w:pStyle w:val="ListParagraph"/>
      </w:pPr>
      <w:r>
        <w:rPr>
          <w:color w:val="374151"/>
          <w:sz w:val="22"/>
        </w:rPr>
        <w:t>Contas dormentes desativadas: número de contas desativadas por inatividade, indicador da qualidade do processo de offboarding e da monitorização contínua.</w:t>
      </w:r>
    </w:p>
    <w:p>
      <w:pPr>
        <w:pStyle w:val="ListParagraph"/>
      </w:pPr>
      <w:r>
        <w:rPr>
          <w:color w:val="374151"/>
          <w:sz w:val="22"/>
        </w:rPr>
        <w:t>Tempo médio de remoção de acessos (Leaver): tempo médio entre a notificação de saída de colaborador e a desativação completa de todos os acessos. Objetivo: zero dias (desativação no próprio dia).</w:t>
      </w:r>
    </w:p>
    <w:p>
      <w:pPr>
        <w:pStyle w:val="Heading1"/>
      </w:pPr>
      <w:r>
        <w:rPr>
          <w:b/>
          <w:color w:val="1E3A8A"/>
          <w:sz w:val="32"/>
        </w:rPr>
        <w:t>10. Registo e evidências</w:t>
      </w:r>
    </w:p>
    <w:p>
      <w:r>
        <w:rPr>
          <w:color w:val="374151"/>
          <w:sz w:val="22"/>
        </w:rPr>
        <w:t>Cada ciclo de revisão de acessos é documentado com as seguintes evidências, necessárias para auditoria interna, supervisão do CNCS e eventual investigação de incidentes:</w:t>
      </w:r>
    </w:p>
    <w:p>
      <w:pPr>
        <w:pStyle w:val="ListParagraph"/>
      </w:pPr>
      <w:r>
        <w:rPr>
          <w:color w:val="374151"/>
          <w:sz w:val="22"/>
        </w:rPr>
        <w:t>Lista de acessos no início da revisão: snapshot completo dos acessos ativos em todos os sistemas revistos, com data e hora da extração.</w:t>
      </w:r>
    </w:p>
    <w:p>
      <w:pPr>
        <w:pStyle w:val="ListParagraph"/>
      </w:pPr>
      <w:r>
        <w:rPr>
          <w:color w:val="374151"/>
          <w:sz w:val="22"/>
        </w:rPr>
        <w:t>Registo de validações dos gestores: ficheiro ou sistema de workflow com as respostas de cada gestor (manter/reduzir/remover) para cada acesso, incluindo a data de resposta e qualquer justificação fornecida.</w:t>
      </w:r>
    </w:p>
    <w:p>
      <w:pPr>
        <w:pStyle w:val="ListParagraph"/>
      </w:pPr>
      <w:r>
        <w:rPr>
          <w:color w:val="374151"/>
          <w:sz w:val="22"/>
        </w:rPr>
        <w:t>Registo de alterações realizadas: lista de todas as alterações efetivadas (acessos removidos ou reduzidos), com data, sistema, utilizador afetado e técnico que realizou a alteração.</w:t>
      </w:r>
    </w:p>
    <w:p>
      <w:pPr>
        <w:pStyle w:val="ListParagraph"/>
      </w:pPr>
      <w:r>
        <w:rPr>
          <w:color w:val="374151"/>
          <w:sz w:val="22"/>
        </w:rPr>
        <w:t>Relatório de conclusão: sumário executivo de cada ciclo de revisão, incluindo estatísticas (acessos revistos, alterados, anomalias detetadas) e assinatura do CISO, arquivado durante mínimo de 5 anos.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Função</w:t>
            </w:r>
          </w:p>
        </w:tc>
        <w:tc>
          <w:tcPr>
            <w:tcW w:type="dxa" w:w="2351"/>
            <w:shd w:color="1e3a8a" w:val="solid"/>
            <w:vAlign w:val="center"/>
          </w:tcPr>
          <w:p>
            <w:pPr>
              <w:jc w:val="center"/>
            </w:pPr>
            <w:r/>
            <w:r>
              <w:rPr>
                <w:b/>
                <w:color w:val="FFFFFF"/>
                <w:sz w:val="22"/>
              </w:rPr>
              <w:t>Nome</w:t>
            </w:r>
          </w:p>
        </w:tc>
        <w:tc>
          <w:tcPr>
            <w:tcW w:type="dxa" w:w="2351"/>
            <w:shd w:color="1e3a8a" w:val="solid"/>
            <w:vAlign w:val="center"/>
          </w:tcPr>
          <w:p>
            <w:pPr>
              <w:jc w:val="center"/>
            </w:pPr>
            <w:r/>
            <w:r>
              <w:rPr>
                <w:b/>
                <w:color w:val="FFFFFF"/>
                <w:sz w:val="22"/>
              </w:rPr>
              <w:t>Assinatura</w:t>
            </w:r>
          </w:p>
        </w:tc>
        <w:tc>
          <w:tcPr>
            <w:tcW w:type="dxa" w:w="2351"/>
            <w:shd w:color="1e3a8a" w:val="solid"/>
            <w:vAlign w:val="center"/>
          </w:tcPr>
          <w:p>
            <w:pPr>
              <w:jc w:val="center"/>
            </w:pPr>
            <w:r/>
            <w:r>
              <w:rPr>
                <w:b/>
                <w:color w:val="FFFFFF"/>
                <w:sz w:val="22"/>
              </w:rPr>
              <w:t>Data</w:t>
            </w:r>
          </w:p>
        </w:tc>
      </w:tr>
      <w:tr>
        <w:tc>
          <w:tcPr>
            <w:tcW w:type="dxa" w:w="2351"/>
          </w:tcPr>
          <w:p>
            <w:r/>
            <w:r>
              <w:rPr>
                <w:color w:val="374151"/>
                <w:sz w:val="22"/>
              </w:rPr>
              <w:t>CISO (Chief Information Security Officer)</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IT Manager</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Responsável de Recursos Humanos</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Órgão de gestão / Administração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bl>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