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Relatório pós-incidente (Post-Incident Review)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Informação do incidente</w:t>
      </w:r>
    </w:p>
    <w:p>
      <w:r>
        <w:rPr>
          <w:color w:val="374151"/>
          <w:sz w:val="22"/>
        </w:rPr>
        <w:t>Preencher os campos abaixo com os dados específicos do incidente objeto deste relatório. Este relatório é elaborado no prazo máximo de 30 dias úteis após a resolução do incidente, em conformidade com o Art. 44.º do Decreto-Lei n.º 125/2025.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Campo</w:t>
            </w:r>
          </w:p>
        </w:tc>
        <w:tc>
          <w:tcPr>
            <w:tcW w:type="dxa" w:w="4703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Informação</w:t>
            </w:r>
          </w:p>
        </w:tc>
      </w:tr>
      <w:tr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Identificador do incidente (ID)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INC-2026-XXX</w:t>
            </w:r>
          </w:p>
        </w:tc>
      </w:tr>
      <w:tr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Data e hora de deteção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[DD/MM/AAAA HH:MM UTC]</w:t>
            </w:r>
          </w:p>
        </w:tc>
      </w:tr>
      <w:tr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Data e hora de resolução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[DD/MM/AAAA HH:MM UTC]</w:t>
            </w:r>
          </w:p>
        </w:tc>
      </w:tr>
      <w:tr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Duração total do incidente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[Horas / Dias]</w:t>
            </w:r>
          </w:p>
        </w:tc>
      </w:tr>
      <w:tr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Classificação de severidade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Crítico / Alto / Médio / Baixo</w:t>
            </w:r>
          </w:p>
        </w:tc>
      </w:tr>
      <w:tr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Tipo de incidente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Ransomware / Phishing / DDoS / Exfiltração / Outro</w:t>
            </w:r>
          </w:p>
        </w:tc>
      </w:tr>
      <w:tr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Sistemas afetados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[Lista de sistemas / serviços]</w:t>
            </w:r>
          </w:p>
        </w:tc>
      </w:tr>
      <w:tr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Coordenador do incidente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[Nome e cargo]</w:t>
            </w:r>
          </w:p>
        </w:tc>
      </w:tr>
      <w:tr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Relatório elaborado por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  <w:t>[Nome, cargo e 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2. Resumo executivo</w:t>
      </w:r>
    </w:p>
    <w:p>
      <w:r>
        <w:rPr>
          <w:color w:val="374151"/>
          <w:sz w:val="22"/>
        </w:rPr>
        <w:t>O presente relatório pós-incidente documenta a análise completa do incidente identificado na secção anterior, incluindo a cronologia dos eventos, as ações de resposta executadas, o impacto nos serviços e dados da organização, a análise de causa raiz e as recomendações para prevenção de incidentes futuros.</w:t>
      </w:r>
    </w:p>
    <w:p>
      <w:r>
        <w:rPr>
          <w:color w:val="374151"/>
          <w:sz w:val="22"/>
        </w:rPr>
        <w:t>[Descrever em 3-5 parágrafos: o que aconteceu, quando foi detetado, como foi tratado e qual o impacto final. Esta secção é dirigida à gestão e deve ser escrita em linguagem não técnica, clara e objetiva.]</w:t>
      </w:r>
    </w:p>
    <w:p>
      <w:r>
        <w:rPr>
          <w:color w:val="374151"/>
          <w:sz w:val="22"/>
        </w:rPr>
        <w:t>As medidas de contenção foram ativadas em tempo adequado e os sistemas afetados foram restaurados a partir de backups verificados. O impacto nos serviços prestados a clientes foi [mínimo / moderado / significativo], tendo o serviço sido reposto na sua totalidade às [HH:MM] do dia [DD/MM/AAAA].</w:t>
      </w:r>
    </w:p>
    <w:p>
      <w:pPr>
        <w:pStyle w:val="Heading1"/>
      </w:pPr>
      <w:r>
        <w:rPr>
          <w:b/>
          <w:color w:val="1E3A8A"/>
          <w:sz w:val="32"/>
        </w:rPr>
        <w:t>3. Cronologia do incidente</w:t>
      </w:r>
    </w:p>
    <w:p>
      <w:r>
        <w:rPr>
          <w:color w:val="374151"/>
          <w:sz w:val="22"/>
        </w:rPr>
        <w:t>A seguinte tabela apresenta a cronologia detalhada do incidente, desde a deteção inicial até ao encerramento formal. Os timestamps são expressos em UTC para evitar ambiguidades relacionadas com fusos horários.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Data/Hora (UTC)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Fase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Evento / Ação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Executor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DD/MM HH:MM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Deteção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Alerta gerado pelo SIEM / notificação recebida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[Analista]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DD/MM HH:MM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Triagem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inicial e classificação do incidente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[Analista / CISO]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DD/MM HH:MM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Contenção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Isolamento dos sistemas afetados da rede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[Equipa IT]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DD/MM HH:MM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 24h enviada ao CNCS (Art. 42.º)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[CISO]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DD/MM HH:MM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Investigação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Início da análise forense e identificação da causa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[Equipa IR]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DD/MM HH:MM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Erradicação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Remoção do malware / encerramento do vetor de ataque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[Equipa IT]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DD/MM HH:MM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Recuperação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Restauro de sistemas a partir de backups verificados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[Equipa IT]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DD/MM HH:MM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Encerramento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Verificação final e encerramento formal do incidente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[CISO]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Análise de causa raiz</w:t>
      </w:r>
    </w:p>
    <w:p>
      <w:r>
        <w:rPr>
          <w:color w:val="374151"/>
          <w:sz w:val="22"/>
        </w:rPr>
        <w:t>A análise de causa raiz (Root Cause Analysis) visa identificar os fatores técnicos e organizacionais que permitiram a ocorrência e propagação do incidente. A metodologia utilizada foi [5 Whys / Fishbone / Fault Tree Analysis].</w:t>
      </w:r>
    </w:p>
    <w:p>
      <w:r>
        <w:rPr>
          <w:color w:val="374151"/>
          <w:sz w:val="22"/>
        </w:rPr>
        <w:t>Causa técnica imediata: [Descrever a vulnerabilidade técnica explorada, o vetor de entrada utilizado pelo atacante ou a falha técnica que originou o incidente. Exemplos: credencial comprometida por phishing, vulnerabilidade não corrigida em software, misconfiguration de firewall.]</w:t>
      </w:r>
    </w:p>
    <w:p>
      <w:r>
        <w:rPr>
          <w:color w:val="374151"/>
          <w:sz w:val="22"/>
        </w:rPr>
        <w:t>Causa organizacional subjacente: [Descrever o processo, política ou prática organizacional que permitiu que a causa técnica se materializasse. Exemplos: ausência de MFA, processo de gestão de patches inadequado, falta de formação de colaboradores, monitorização insuficiente.]</w:t>
      </w:r>
    </w:p>
    <w:p>
      <w:pPr>
        <w:pStyle w:val="ListParagraph"/>
      </w:pPr>
      <w:r>
        <w:rPr>
          <w:color w:val="374151"/>
          <w:sz w:val="22"/>
        </w:rPr>
        <w:t>Fator contribuinte 1: [Descrever fator que agravou o incidente ou dificultou a resposta.]</w:t>
      </w:r>
    </w:p>
    <w:p>
      <w:pPr>
        <w:pStyle w:val="ListParagraph"/>
      </w:pPr>
      <w:r>
        <w:rPr>
          <w:color w:val="374151"/>
          <w:sz w:val="22"/>
        </w:rPr>
        <w:t>Fator contribuinte 2: [Descrever fator adicional.]</w:t>
      </w:r>
    </w:p>
    <w:p>
      <w:pPr>
        <w:pStyle w:val="ListParagraph"/>
      </w:pPr>
      <w:r>
        <w:rPr>
          <w:color w:val="374151"/>
          <w:sz w:val="22"/>
        </w:rPr>
        <w:t>Fator contribuinte 3: [Descrever fator adicional.]</w:t>
      </w:r>
    </w:p>
    <w:p>
      <w:pPr>
        <w:pStyle w:val="Heading1"/>
      </w:pPr>
      <w:r>
        <w:rPr>
          <w:b/>
          <w:color w:val="1E3A8A"/>
          <w:sz w:val="32"/>
        </w:rPr>
        <w:t>5. Impacto</w:t>
      </w:r>
    </w:p>
    <w:p>
      <w:r>
        <w:rPr>
          <w:color w:val="374151"/>
          <w:sz w:val="22"/>
        </w:rPr>
        <w:t>O impacto do incidente foi avaliado nas seguintes dimensões, com base nos dados recolhidos durante e após o incidente. Esta avaliação é fundamental para a notificação ao CNCS e para a análise de custo-benefício das medidas preventivas a implementar.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Dimensão de impacto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Avaliação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Detalhe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Serviços afetados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[Alto / Médio / Baixo]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[Lista de serviços e duração da indisponibilidade]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Dados comprometidos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[Sim / Não / Suspeito]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[Categorias e volume de dados afetados]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Utilizadores/clientes afetados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[Número estimado]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[Tipo de impacto sofrido pelos utilizadores]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Impacto financeiro estimado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[Valor em EUR]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[Custo de recuperação + perdas operacionais]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Impacto reputacional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[Alto / Médio / Baixo]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[Cobertura mediática, reclamações recebidas]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6. Ações de resposta</w:t>
      </w:r>
    </w:p>
    <w:p>
      <w:r>
        <w:rPr>
          <w:color w:val="374151"/>
          <w:sz w:val="22"/>
        </w:rPr>
        <w:t>As seguintes ações foram executadas durante a resposta ao incidente. Esta secção documenta o que foi feito, por quem e quando, e avalia a eficácia de cada ação para incorporar lições aprendidas nos procedimentos futuros.</w:t>
      </w:r>
    </w:p>
    <w:p>
      <w:pPr>
        <w:pStyle w:val="ListParagraph"/>
      </w:pPr>
      <w:r>
        <w:rPr>
          <w:color w:val="374151"/>
          <w:sz w:val="22"/>
        </w:rPr>
        <w:t>Contenção: [Descrever as medidas de contenção implementadas, incluindo isolamento de sistemas, bloqueio de IPs, revogação de credenciais comprometidas e outras ações imediatas.]</w:t>
      </w:r>
    </w:p>
    <w:p>
      <w:pPr>
        <w:pStyle w:val="ListParagraph"/>
      </w:pPr>
      <w:r>
        <w:rPr>
          <w:color w:val="374151"/>
          <w:sz w:val="22"/>
        </w:rPr>
        <w:t>Comunicação interna: [Descrever como foi gerida a comunicação interna, quem foi notificado, em que momento e através de que canais.]</w:t>
      </w:r>
    </w:p>
    <w:p>
      <w:pPr>
        <w:pStyle w:val="ListParagraph"/>
      </w:pPr>
      <w:r>
        <w:rPr>
          <w:color w:val="374151"/>
          <w:sz w:val="22"/>
        </w:rPr>
        <w:t>Erradicação: [Descrever como foi eliminada a ameaça — remoção de malware, correção de vulnerabilidade, bloqueio do vetor de ataque.]</w:t>
      </w:r>
    </w:p>
    <w:p>
      <w:pPr>
        <w:pStyle w:val="ListParagraph"/>
      </w:pPr>
      <w:r>
        <w:rPr>
          <w:color w:val="374151"/>
          <w:sz w:val="22"/>
        </w:rPr>
        <w:t>Recuperação: [Descrever o processo de restauro de sistemas, verificação de integridade e retoma de serviços.]</w:t>
      </w:r>
    </w:p>
    <w:p>
      <w:pPr>
        <w:pStyle w:val="ListParagraph"/>
      </w:pPr>
      <w:r>
        <w:rPr>
          <w:color w:val="374151"/>
          <w:sz w:val="22"/>
        </w:rPr>
        <w:t>Comunicação externa: [Descrever comunicações a clientes, parceiros, reguladores e meios de comunicação social, se aplicável.]</w:t>
      </w:r>
    </w:p>
    <w:p>
      <w:pPr>
        <w:pStyle w:val="Heading1"/>
      </w:pPr>
      <w:r>
        <w:rPr>
          <w:b/>
          <w:color w:val="1E3A8A"/>
          <w:sz w:val="32"/>
        </w:rPr>
        <w:t>7. Lições aprendidas</w:t>
      </w:r>
    </w:p>
    <w:p>
      <w:r>
        <w:rPr>
          <w:color w:val="374151"/>
          <w:sz w:val="22"/>
        </w:rPr>
        <w:t>A revisão pós-incidente identificou os seguintes pontos positivos e áreas de melhoria, que devem ser incorporados nos processos, políticas e procedimentos da organização para prevenir incidentes futuros e melhorar a capacidade de resposta.</w:t>
      </w:r>
    </w:p>
    <w:p>
      <w:r>
        <w:rPr>
          <w:color w:val="374151"/>
          <w:sz w:val="22"/>
        </w:rPr>
        <w:t>O que funcionou bem:</w:t>
      </w:r>
    </w:p>
    <w:p>
      <w:pPr>
        <w:pStyle w:val="ListParagraph"/>
      </w:pPr>
      <w:r>
        <w:rPr>
          <w:color w:val="374151"/>
          <w:sz w:val="22"/>
        </w:rPr>
        <w:t>[Aspeto positivo 1 — exemplo: deteção rápida pelo SIEM, resposta coordenada da equipa, comunicação eficaz com a gestão.]</w:t>
      </w:r>
    </w:p>
    <w:p>
      <w:pPr>
        <w:pStyle w:val="ListParagraph"/>
      </w:pPr>
      <w:r>
        <w:rPr>
          <w:color w:val="374151"/>
          <w:sz w:val="22"/>
        </w:rPr>
        <w:t>[Aspeto positivo 2 — exemplo: backups disponíveis e testados, procedimentos de contenção claros.]</w:t>
      </w:r>
    </w:p>
    <w:p>
      <w:r>
        <w:rPr>
          <w:color w:val="374151"/>
          <w:sz w:val="22"/>
        </w:rPr>
        <w:t>O que pode melhorar:</w:t>
      </w:r>
    </w:p>
    <w:p>
      <w:pPr>
        <w:pStyle w:val="ListParagraph"/>
      </w:pPr>
      <w:r>
        <w:rPr>
          <w:color w:val="374151"/>
          <w:sz w:val="22"/>
        </w:rPr>
        <w:t>[Área de melhoria 1 — exemplo: processo de escalação demorou mais do que o esperado, necessidade de documentação atualizada.]</w:t>
      </w:r>
    </w:p>
    <w:p>
      <w:pPr>
        <w:pStyle w:val="ListParagraph"/>
      </w:pPr>
      <w:r>
        <w:rPr>
          <w:color w:val="374151"/>
          <w:sz w:val="22"/>
        </w:rPr>
        <w:t>[Área de melhoria 2 — exemplo: ferramentas de análise forense insuficientes, comunicação com fornecedores críticos podia ser mais ágil.]</w:t>
      </w:r>
    </w:p>
    <w:p>
      <w:pPr>
        <w:pStyle w:val="Heading1"/>
      </w:pPr>
      <w:r>
        <w:rPr>
          <w:b/>
          <w:color w:val="1E3A8A"/>
          <w:sz w:val="32"/>
        </w:rPr>
        <w:t>8. Plano de ações corretivas</w:t>
      </w:r>
    </w:p>
    <w:p>
      <w:r>
        <w:rPr>
          <w:color w:val="374151"/>
          <w:sz w:val="22"/>
        </w:rPr>
        <w:t>As seguintes ações corretivas foram identificadas e devem ser implementadas para prevenir a recorrência do incidente e melhorar a postura de segurança da organização. O progresso deve ser monitorizado pelo CISO e reportado ao órgão de gestão.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Ação corretiva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Prioridade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 1 — exemplo: implementar MFA em todos os sistemas]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[CISO]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Alta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Planeado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 2 — exemplo: atualizar procedimento de escalação]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[CISO]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Média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Planeado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 3 — exemplo: formação de sensibilização para phishing]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[RH / CISO]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Alta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Planeado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 4 — exemplo: revisão de acessos privilegiados]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[IT]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Alta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Planeado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 5 — exemplo: testes de penetração externos]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[CISO]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Média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Planeado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9. Conformidade com prazos NIS2</w:t>
      </w:r>
    </w:p>
    <w:p>
      <w:r>
        <w:rPr>
          <w:color w:val="374151"/>
          <w:sz w:val="22"/>
        </w:rPr>
        <w:t>Verificação do cumprimento dos prazos de notificação obrigatórios estabelecidos no Decreto-Lei n.º 125/2025: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Obrigação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 legal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 de cumprimento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Cumprido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 inicial ao CNCS (Art. 42.º n.º 1)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[DD/MM/AAAA HH:MM]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Sim / Não / N/A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Atualização ao CNCS (Art. 42.º n.º 3)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72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[DD/MM/AAAA HH:MM]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Sim / Não / N/A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 de resolução (Art. 43.º)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24h após resolução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[DD/MM/AAAA HH:MM]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Sim / Não / N/A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Relatório final ao CNCS (Art. 44.º)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30 dias úteis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[DD/MM/AAAA]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Sim / Não / N/A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10. Aprovação</w:t>
      </w:r>
    </w:p>
    <w:p>
      <w:r>
        <w:rPr>
          <w:color w:val="374151"/>
          <w:sz w:val="22"/>
        </w:rPr>
        <w:t>O presente relatório pós-incidente foi elaborado, revisto e aprovado pelas seguintes entidades: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(Chief Information Security Officer)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IT Manager / Responsável técnico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 / Administração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Encarregado de Proteção de Dados (se aplicável)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