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Relatório trimestral de risco de cibersegurança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Resumo executivo</w:t>
      </w:r>
    </w:p>
    <w:p>
      <w:r>
        <w:rPr>
          <w:color w:val="374151"/>
          <w:sz w:val="22"/>
        </w:rPr>
        <w:t>Este relatório apresenta a evolução do perfil de risco de cibersegurança da organização no trimestre em análise, em conformidade com os requisitos de reporte interno estabelecidos pelo Art. 29.º do Decreto-Lei n.º 125/2025 (NIS2). O relatório é elaborado pelo CISO e submetido ao órgão de gestão para revisão e aprovação.</w:t>
      </w:r>
    </w:p>
    <w:p>
      <w:r>
        <w:rPr>
          <w:color w:val="374151"/>
          <w:sz w:val="22"/>
        </w:rPr>
        <w:t>Trimestre: [T1/T2/T3/T4 AAAA] — Elaborado por: [Nome do CISO] — Data: [Data de elaboração]</w:t>
      </w:r>
    </w:p>
    <w:p>
      <w:r>
        <w:rPr>
          <w:color w:val="374151"/>
          <w:sz w:val="22"/>
        </w:rPr>
        <w:t>Sumário das principais conclusões: [Inserir 3 a 5 pontos principais do trimestre, incluindo melhorias alcançadas, novos riscos identificados e decisões pendentes]</w:t>
      </w:r>
    </w:p>
    <w:p>
      <w:pPr>
        <w:pStyle w:val="Heading1"/>
      </w:pPr>
      <w:r>
        <w:rPr>
          <w:b/>
          <w:color w:val="1E3A8A"/>
          <w:sz w:val="32"/>
        </w:rPr>
        <w:t>2. Evolução dos KPIs de segurança</w:t>
      </w:r>
    </w:p>
    <w:p>
      <w:r>
        <w:rPr>
          <w:color w:val="374151"/>
          <w:sz w:val="22"/>
        </w:rPr>
        <w:t>A tabela seguinte apresenta a evolução dos indicadores-chave de desempenho de cibersegurança em comparação com o trimestre anterior.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KPI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Trimestre anterior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Trimestre atual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Variação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Meta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Tempo médio de deteção de incidentes (MTTD)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[horas]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[horas]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4h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Tempo médio de resposta a incidentes (MTTR)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[horas]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[horas]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24h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Cobertura de patches críticos (% sistemas)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&gt; 95%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Taxa de sucesso de simulações de phishing (cliques)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5%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Nº de vulnerabilidades críticas abertas &gt; 30 dias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0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Nº de contas com MFA ativo (%)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100%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Backups testados com sucesso (%)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100%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Cobertura de formação em cibersegurança (%)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[%]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[+/-]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&gt; 90%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Novos riscos identificados</w:t>
      </w:r>
    </w:p>
    <w:p>
      <w:r>
        <w:rPr>
          <w:color w:val="374151"/>
          <w:sz w:val="22"/>
        </w:rPr>
        <w:t>Os seguintes riscos foram identificados ou significativamente agravados no trimestre em análise: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ID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 do risco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Categoria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 (A/M/B)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Opção de tratamento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R-[N]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[Técnico/Humano/Organizacional/Físico]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[A/M/B]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[Mitigação/Transferência/Aceitação/Eliminação]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R-[N]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[Técnico/Humano/Organizacional/Físico]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[A/M/B]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[Mitigação/Transferência/Aceitação/Eliminação]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R-[N]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[Técnico/Humano/Organizacional/Físico]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[A/M/B]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[Mitigação/Transferência/Aceitação/Eliminação]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Estado do plano de tratamento de riscos</w:t>
      </w:r>
    </w:p>
    <w:p>
      <w:r>
        <w:rPr>
          <w:color w:val="374151"/>
          <w:sz w:val="22"/>
        </w:rPr>
        <w:t>Evolução das ações de tratamento de riscos iniciadas em trimestres anteriores: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ID Risco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Ação de tratamento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R-001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de tratamento]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[Responsável]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[Concluído/Em curso/Atrasado]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R-002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de tratamento]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[Responsável]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[Concluído/Em curso/Atrasado]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R-003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de tratamento]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[Responsável]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[Concluído/Em curso/Atrasado]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R-004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 de tratamento]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[Responsável]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[Concluído/Em curso/Atrasado]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Incidentes do trimestre</w:t>
      </w:r>
    </w:p>
    <w:p>
      <w:r>
        <w:rPr>
          <w:color w:val="374151"/>
          <w:sz w:val="22"/>
        </w:rPr>
        <w:t>Resumo dos incidentes de segurança ocorridos no trimestre: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ID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Sistemas afetados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Impacto</w:t>
            </w:r>
          </w:p>
        </w:tc>
        <w:tc>
          <w:tcPr>
            <w:tcW w:type="dxa" w:w="1344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Notificação CNCS</w:t>
            </w:r>
          </w:p>
        </w:tc>
      </w:tr>
      <w:tr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INC-[N]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[Tipo]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[Sistemas]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[Duração]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[Impacto]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[Sim/Não/N.A.]</w:t>
            </w:r>
          </w:p>
        </w:tc>
      </w:tr>
      <w:tr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INC-[N]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[Tipo]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[Sistemas]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[Duração]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[Impacto]</w:t>
            </w:r>
          </w:p>
        </w:tc>
        <w:tc>
          <w:tcPr>
            <w:tcW w:type="dxa" w:w="1344"/>
          </w:tcPr>
          <w:p>
            <w:r/>
            <w:r>
              <w:rPr>
                <w:color w:val="374151"/>
                <w:sz w:val="22"/>
              </w:rPr>
              <w:t>[Sim/Não/N.A.]</w:t>
            </w:r>
          </w:p>
        </w:tc>
      </w:tr>
    </w:tbl>
    <w:p/>
    <w:p>
      <w:r>
        <w:rPr>
          <w:color w:val="374151"/>
          <w:sz w:val="22"/>
        </w:rPr>
        <w:t>Análise de tendências: [Comentário sobre padrões observados, tipos de incidentes mais frequentes, vetores de ataque predominantes e lições aprendidas do trimestre]</w:t>
      </w:r>
    </w:p>
    <w:p>
      <w:pPr>
        <w:pStyle w:val="Heading1"/>
      </w:pPr>
      <w:r>
        <w:rPr>
          <w:b/>
          <w:color w:val="1E3A8A"/>
          <w:sz w:val="32"/>
        </w:rPr>
        <w:t>6. Ações corretivas</w:t>
      </w:r>
    </w:p>
    <w:p>
      <w:r>
        <w:rPr>
          <w:color w:val="374151"/>
          <w:sz w:val="22"/>
        </w:rPr>
        <w:t>Ações corretivas implementadas ou em curso resultantes dos incidentes e das revisões de segurança do trimestre:</w:t>
      </w:r>
    </w:p>
    <w:p>
      <w:pPr>
        <w:pStyle w:val="ListParagraph"/>
      </w:pPr>
      <w:r>
        <w:rPr>
          <w:color w:val="374151"/>
          <w:sz w:val="22"/>
        </w:rPr>
        <w:t>[Ação corretiva 1] — Responsável: [Nome] — Estado: [Concluída/Em curso] — Prazo: [Data]</w:t>
      </w:r>
    </w:p>
    <w:p>
      <w:pPr>
        <w:pStyle w:val="ListParagraph"/>
      </w:pPr>
      <w:r>
        <w:rPr>
          <w:color w:val="374151"/>
          <w:sz w:val="22"/>
        </w:rPr>
        <w:t>[Ação corretiva 2] — Responsável: [Nome] — Estado: [Concluída/Em curso] — Prazo: [Data]</w:t>
      </w:r>
    </w:p>
    <w:p>
      <w:pPr>
        <w:pStyle w:val="ListParagraph"/>
      </w:pPr>
      <w:r>
        <w:rPr>
          <w:color w:val="374151"/>
          <w:sz w:val="22"/>
        </w:rPr>
        <w:t>[Ação corretiva 3] — Responsável: [Nome] — Estado: [Concluída/Em curso] — Prazo: [Data]</w:t>
      </w:r>
    </w:p>
    <w:p>
      <w:pPr>
        <w:pStyle w:val="Heading1"/>
      </w:pPr>
      <w:r>
        <w:rPr>
          <w:b/>
          <w:color w:val="1E3A8A"/>
          <w:sz w:val="32"/>
        </w:rPr>
        <w:t>7. Recomendações para o próximo trimestre</w:t>
      </w:r>
    </w:p>
    <w:p>
      <w:r>
        <w:rPr>
          <w:color w:val="374151"/>
          <w:sz w:val="22"/>
        </w:rPr>
        <w:t>Com base na análise do trimestre em curso, recomenda-se para o próximo trimestre:</w:t>
      </w:r>
    </w:p>
    <w:p>
      <w:pPr>
        <w:pStyle w:val="ListParagraph"/>
      </w:pPr>
      <w:r>
        <w:rPr>
          <w:color w:val="374151"/>
          <w:sz w:val="22"/>
        </w:rPr>
        <w:t>[Recomendação 1]: [Descrição detalhada, impacto esperado, recursos necessários e prazo de implementação]</w:t>
      </w:r>
    </w:p>
    <w:p>
      <w:pPr>
        <w:pStyle w:val="ListParagraph"/>
      </w:pPr>
      <w:r>
        <w:rPr>
          <w:color w:val="374151"/>
          <w:sz w:val="22"/>
        </w:rPr>
        <w:t>[Recomendação 2]: [Descrição detalhada, impacto esperado, recursos necessários e prazo de implementação]</w:t>
      </w:r>
    </w:p>
    <w:p>
      <w:pPr>
        <w:pStyle w:val="ListParagraph"/>
      </w:pPr>
      <w:r>
        <w:rPr>
          <w:color w:val="374151"/>
          <w:sz w:val="22"/>
        </w:rPr>
        <w:t>[Recomendação 3]: [Descrição detalhada, impacto esperado, recursos necessários e prazo de implementação]</w:t>
      </w:r>
    </w:p>
    <w:p>
      <w:pPr>
        <w:pStyle w:val="ListParagraph"/>
      </w:pPr>
      <w:r>
        <w:rPr>
          <w:color w:val="374151"/>
          <w:sz w:val="22"/>
        </w:rPr>
        <w:t>[Recomendação 4]: [Descrição detalhada, impacto esperado, recursos necessários e prazo de implementação]</w:t>
      </w:r>
    </w:p>
    <w:p>
      <w:pPr>
        <w:pStyle w:val="Heading1"/>
      </w:pPr>
      <w:r>
        <w:rPr>
          <w:b/>
          <w:color w:val="1E3A8A"/>
          <w:sz w:val="32"/>
        </w:rPr>
        <w:t>8.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Administrador responsável pela cibersegurança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Presidente do 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